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8AB" w:rsidRPr="002D00D9" w:rsidRDefault="004E33FE" w:rsidP="006F68AB">
      <w:pPr>
        <w:pStyle w:val="Titre2"/>
        <w:jc w:val="center"/>
        <w:rPr>
          <w:rFonts w:asciiTheme="majorBidi" w:hAnsiTheme="majorBidi" w:cstheme="majorBidi"/>
          <w:b/>
          <w:i/>
          <w:color w:val="000000" w:themeColor="text1"/>
          <w:sz w:val="32"/>
        </w:rPr>
      </w:pPr>
      <w:r>
        <w:rPr>
          <w:rFonts w:ascii="Helvetica" w:hAnsi="Helvetica"/>
          <w:noProof/>
        </w:rPr>
        <w:drawing>
          <wp:inline distT="0" distB="0" distL="0" distR="0">
            <wp:extent cx="1238250" cy="809625"/>
            <wp:effectExtent l="19050" t="0" r="0" b="0"/>
            <wp:docPr id="3" name="Image 2" descr="Cosu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sumar"/>
                    <pic:cNvPicPr>
                      <a:picLocks noChangeAspect="1" noChangeArrowheads="1"/>
                    </pic:cNvPicPr>
                  </pic:nvPicPr>
                  <pic:blipFill>
                    <a:blip r:embed="rId8" cstate="print"/>
                    <a:srcRect/>
                    <a:stretch>
                      <a:fillRect/>
                    </a:stretch>
                  </pic:blipFill>
                  <pic:spPr bwMode="auto">
                    <a:xfrm>
                      <a:off x="0" y="0"/>
                      <a:ext cx="1238250" cy="809625"/>
                    </a:xfrm>
                    <a:prstGeom prst="rect">
                      <a:avLst/>
                    </a:prstGeom>
                    <a:noFill/>
                    <a:ln w="9525">
                      <a:noFill/>
                      <a:miter lim="800000"/>
                      <a:headEnd/>
                      <a:tailEnd/>
                    </a:ln>
                  </pic:spPr>
                </pic:pic>
              </a:graphicData>
            </a:graphic>
          </wp:inline>
        </w:drawing>
      </w:r>
    </w:p>
    <w:p w:rsidR="006F68AB" w:rsidRPr="002D00D9" w:rsidRDefault="006F68AB" w:rsidP="006F68AB">
      <w:pPr>
        <w:rPr>
          <w:rFonts w:asciiTheme="majorBidi" w:hAnsiTheme="majorBidi" w:cstheme="majorBidi"/>
          <w:color w:val="000000" w:themeColor="text1"/>
        </w:rPr>
      </w:pPr>
    </w:p>
    <w:p w:rsidR="006F68AB" w:rsidRDefault="006F68AB" w:rsidP="006F68AB">
      <w:pPr>
        <w:rPr>
          <w:rFonts w:asciiTheme="majorBidi" w:hAnsiTheme="majorBidi" w:cstheme="majorBidi"/>
          <w:color w:val="000000" w:themeColor="text1"/>
        </w:rPr>
      </w:pPr>
    </w:p>
    <w:p w:rsidR="002D2E6F" w:rsidRPr="002D00D9" w:rsidRDefault="002D2E6F" w:rsidP="006F68AB">
      <w:pPr>
        <w:rPr>
          <w:rFonts w:asciiTheme="majorBidi" w:hAnsiTheme="majorBidi" w:cstheme="majorBidi"/>
          <w:color w:val="000000" w:themeColor="text1"/>
        </w:rPr>
      </w:pPr>
    </w:p>
    <w:p w:rsidR="006F68AB" w:rsidRPr="002D00D9" w:rsidRDefault="006F68AB" w:rsidP="006F68AB">
      <w:pPr>
        <w:rPr>
          <w:rFonts w:asciiTheme="majorBidi" w:hAnsiTheme="majorBidi" w:cstheme="majorBidi"/>
          <w:color w:val="000000" w:themeColor="text1"/>
        </w:rPr>
      </w:pPr>
    </w:p>
    <w:p w:rsidR="00FB0877" w:rsidRDefault="00FB0877" w:rsidP="00FB0877">
      <w:pPr>
        <w:spacing w:line="240" w:lineRule="exact"/>
        <w:ind w:left="862"/>
        <w:jc w:val="center"/>
        <w:outlineLvl w:val="0"/>
        <w:rPr>
          <w:sz w:val="24"/>
        </w:rPr>
      </w:pPr>
      <w:r>
        <w:rPr>
          <w:b/>
          <w:sz w:val="24"/>
        </w:rPr>
        <w:t>RAPPORT DE GESTION DU CONSEIL D'ADMINISTRATION</w:t>
      </w:r>
    </w:p>
    <w:p w:rsidR="00FB0877" w:rsidRDefault="00FB0877" w:rsidP="00FB0877">
      <w:pPr>
        <w:spacing w:line="240" w:lineRule="exact"/>
        <w:ind w:left="862"/>
        <w:jc w:val="center"/>
        <w:rPr>
          <w:b/>
          <w:sz w:val="24"/>
        </w:rPr>
      </w:pPr>
      <w:r>
        <w:rPr>
          <w:b/>
          <w:sz w:val="24"/>
        </w:rPr>
        <w:t>A L'ASSEMBLEE GENERALE ORDINAIRE</w:t>
      </w:r>
    </w:p>
    <w:p w:rsidR="00FB0877" w:rsidRPr="0070291F" w:rsidRDefault="00FB0877" w:rsidP="00FB0877">
      <w:pPr>
        <w:spacing w:line="240" w:lineRule="exact"/>
        <w:ind w:left="862"/>
        <w:jc w:val="center"/>
        <w:rPr>
          <w:b/>
          <w:color w:val="FF0000"/>
          <w:sz w:val="24"/>
        </w:rPr>
      </w:pPr>
      <w:r>
        <w:rPr>
          <w:b/>
          <w:sz w:val="24"/>
        </w:rPr>
        <w:t>EXERCICE 2019</w:t>
      </w:r>
    </w:p>
    <w:p w:rsidR="002D2E6F" w:rsidRDefault="002D2E6F" w:rsidP="00BA3204">
      <w:pPr>
        <w:jc w:val="center"/>
        <w:rPr>
          <w:rFonts w:asciiTheme="majorBidi" w:hAnsiTheme="majorBidi" w:cstheme="majorBidi"/>
          <w:b/>
          <w:i/>
          <w:color w:val="000000" w:themeColor="text1"/>
          <w:sz w:val="32"/>
        </w:rPr>
      </w:pPr>
    </w:p>
    <w:p w:rsidR="002D2E6F" w:rsidRDefault="002D2E6F" w:rsidP="002D2E6F">
      <w:pPr>
        <w:spacing w:line="240" w:lineRule="exact"/>
        <w:ind w:left="862" w:right="126"/>
        <w:jc w:val="center"/>
        <w:rPr>
          <w:sz w:val="24"/>
        </w:rPr>
      </w:pPr>
      <w:r>
        <w:rPr>
          <w:sz w:val="24"/>
        </w:rPr>
        <w:t>----------------------------------------------------------------------------------</w:t>
      </w:r>
    </w:p>
    <w:p w:rsidR="002D2E6F" w:rsidRDefault="002D2E6F" w:rsidP="002D2E6F">
      <w:pPr>
        <w:tabs>
          <w:tab w:val="left" w:pos="9214"/>
        </w:tabs>
        <w:spacing w:line="240" w:lineRule="exact"/>
        <w:jc w:val="both"/>
        <w:rPr>
          <w:sz w:val="24"/>
        </w:rPr>
      </w:pPr>
    </w:p>
    <w:p w:rsidR="002D2E6F" w:rsidRDefault="002D2E6F" w:rsidP="002D2E6F">
      <w:pPr>
        <w:tabs>
          <w:tab w:val="left" w:pos="9214"/>
        </w:tabs>
        <w:jc w:val="both"/>
        <w:rPr>
          <w:sz w:val="24"/>
        </w:rPr>
      </w:pPr>
    </w:p>
    <w:p w:rsidR="002D2E6F" w:rsidRPr="000F15F9" w:rsidRDefault="002D2E6F" w:rsidP="002D2E6F">
      <w:pPr>
        <w:tabs>
          <w:tab w:val="left" w:pos="9214"/>
        </w:tabs>
        <w:jc w:val="both"/>
        <w:rPr>
          <w:sz w:val="16"/>
          <w:szCs w:val="16"/>
        </w:rPr>
      </w:pPr>
      <w:r>
        <w:rPr>
          <w:sz w:val="24"/>
        </w:rPr>
        <w:t>Chers Actionnaires</w:t>
      </w:r>
      <w:r w:rsidRPr="000F15F9">
        <w:rPr>
          <w:sz w:val="24"/>
        </w:rPr>
        <w:t>,</w:t>
      </w:r>
    </w:p>
    <w:p w:rsidR="002D2E6F" w:rsidRPr="000F15F9" w:rsidRDefault="002D2E6F" w:rsidP="002D2E6F">
      <w:pPr>
        <w:tabs>
          <w:tab w:val="left" w:pos="9214"/>
        </w:tabs>
        <w:jc w:val="both"/>
        <w:rPr>
          <w:sz w:val="16"/>
          <w:szCs w:val="16"/>
        </w:rPr>
      </w:pPr>
    </w:p>
    <w:p w:rsidR="002D2E6F" w:rsidRDefault="002D2E6F" w:rsidP="002D2E6F">
      <w:pPr>
        <w:tabs>
          <w:tab w:val="left" w:pos="1008"/>
          <w:tab w:val="left" w:pos="9356"/>
        </w:tabs>
        <w:jc w:val="both"/>
        <w:rPr>
          <w:sz w:val="24"/>
        </w:rPr>
      </w:pPr>
      <w:r w:rsidRPr="000F15F9">
        <w:rPr>
          <w:sz w:val="24"/>
        </w:rPr>
        <w:t xml:space="preserve">Nous vous avons réunis en Assemblée Générale Ordinaire conformément à vos statuts, pour vous présenter </w:t>
      </w:r>
      <w:r>
        <w:rPr>
          <w:sz w:val="24"/>
        </w:rPr>
        <w:t>les résultats de l'exercice 2019</w:t>
      </w:r>
      <w:r w:rsidRPr="000F15F9">
        <w:rPr>
          <w:sz w:val="24"/>
        </w:rPr>
        <w:t xml:space="preserve"> et soumettre à votre approbation le bilan et les compte</w:t>
      </w:r>
      <w:r>
        <w:rPr>
          <w:sz w:val="24"/>
        </w:rPr>
        <w:t>s arrêtés au 31 décembre 2019</w:t>
      </w:r>
      <w:r w:rsidRPr="000F15F9">
        <w:rPr>
          <w:sz w:val="24"/>
        </w:rPr>
        <w:t>.</w:t>
      </w:r>
    </w:p>
    <w:p w:rsidR="002D2E6F" w:rsidRDefault="002D2E6F" w:rsidP="002D2E6F">
      <w:pPr>
        <w:tabs>
          <w:tab w:val="left" w:pos="1008"/>
          <w:tab w:val="left" w:pos="9356"/>
        </w:tabs>
        <w:jc w:val="both"/>
        <w:rPr>
          <w:sz w:val="24"/>
        </w:rPr>
      </w:pPr>
    </w:p>
    <w:p w:rsidR="00FB0877" w:rsidRDefault="00FB0877" w:rsidP="002D2E6F">
      <w:pPr>
        <w:tabs>
          <w:tab w:val="left" w:pos="1008"/>
          <w:tab w:val="left" w:pos="9356"/>
        </w:tabs>
        <w:jc w:val="both"/>
        <w:rPr>
          <w:sz w:val="24"/>
        </w:rPr>
      </w:pPr>
    </w:p>
    <w:p w:rsidR="002D2E6F" w:rsidRDefault="002D2E6F" w:rsidP="002D2E6F">
      <w:pPr>
        <w:tabs>
          <w:tab w:val="left" w:pos="1008"/>
          <w:tab w:val="left" w:pos="9356"/>
        </w:tabs>
        <w:jc w:val="both"/>
        <w:rPr>
          <w:sz w:val="24"/>
        </w:rPr>
      </w:pPr>
    </w:p>
    <w:p w:rsidR="002D2E6F" w:rsidRDefault="002D2E6F" w:rsidP="002D2E6F">
      <w:pPr>
        <w:tabs>
          <w:tab w:val="left" w:pos="1134"/>
          <w:tab w:val="left" w:pos="5103"/>
          <w:tab w:val="left" w:pos="6804"/>
          <w:tab w:val="left" w:pos="9356"/>
        </w:tabs>
        <w:jc w:val="center"/>
        <w:rPr>
          <w:sz w:val="22"/>
          <w:szCs w:val="22"/>
        </w:rPr>
      </w:pPr>
      <w:r w:rsidRPr="00C02A26">
        <w:rPr>
          <w:sz w:val="22"/>
          <w:szCs w:val="22"/>
        </w:rPr>
        <w:t>-0-</w:t>
      </w:r>
    </w:p>
    <w:p w:rsidR="002D2E6F" w:rsidRDefault="002D2E6F" w:rsidP="002D2E6F">
      <w:pPr>
        <w:tabs>
          <w:tab w:val="left" w:pos="1134"/>
          <w:tab w:val="left" w:pos="5103"/>
          <w:tab w:val="left" w:pos="6804"/>
          <w:tab w:val="left" w:pos="9356"/>
        </w:tabs>
        <w:jc w:val="center"/>
        <w:rPr>
          <w:sz w:val="22"/>
          <w:szCs w:val="22"/>
        </w:rPr>
      </w:pPr>
    </w:p>
    <w:p w:rsidR="00FB0877" w:rsidRDefault="00FB0877" w:rsidP="002D2E6F">
      <w:pPr>
        <w:tabs>
          <w:tab w:val="left" w:pos="1134"/>
          <w:tab w:val="left" w:pos="5103"/>
          <w:tab w:val="left" w:pos="6804"/>
          <w:tab w:val="left" w:pos="9356"/>
        </w:tabs>
        <w:jc w:val="center"/>
        <w:rPr>
          <w:sz w:val="22"/>
          <w:szCs w:val="22"/>
        </w:rPr>
      </w:pPr>
    </w:p>
    <w:p w:rsidR="006F68AB" w:rsidRPr="002D00D9" w:rsidRDefault="006F68AB">
      <w:pPr>
        <w:rPr>
          <w:rFonts w:asciiTheme="majorBidi" w:hAnsiTheme="majorBidi" w:cstheme="majorBidi"/>
          <w:color w:val="000000" w:themeColor="text1"/>
        </w:rPr>
      </w:pPr>
    </w:p>
    <w:p w:rsidR="006F68AB" w:rsidRPr="002D00D9" w:rsidRDefault="006F68AB" w:rsidP="002D2E6F">
      <w:pPr>
        <w:numPr>
          <w:ilvl w:val="0"/>
          <w:numId w:val="1"/>
        </w:numPr>
        <w:rPr>
          <w:rFonts w:asciiTheme="majorBidi" w:hAnsiTheme="majorBidi" w:cstheme="majorBidi"/>
          <w:b/>
          <w:color w:val="000000" w:themeColor="text1"/>
          <w:sz w:val="24"/>
          <w:szCs w:val="24"/>
        </w:rPr>
      </w:pPr>
      <w:r w:rsidRPr="002D00D9">
        <w:rPr>
          <w:rFonts w:asciiTheme="majorBidi" w:hAnsiTheme="majorBidi" w:cstheme="majorBidi"/>
          <w:b/>
          <w:color w:val="000000" w:themeColor="text1"/>
          <w:sz w:val="24"/>
          <w:szCs w:val="24"/>
        </w:rPr>
        <w:t>Environnement de marché</w:t>
      </w:r>
    </w:p>
    <w:p w:rsidR="006F68AB" w:rsidRPr="002D00D9" w:rsidRDefault="006F68AB" w:rsidP="002D2E6F">
      <w:pPr>
        <w:spacing w:before="240"/>
        <w:jc w:val="both"/>
        <w:rPr>
          <w:rFonts w:asciiTheme="majorBidi" w:hAnsiTheme="majorBidi" w:cstheme="majorBidi"/>
          <w:color w:val="000000" w:themeColor="text1"/>
          <w:sz w:val="24"/>
          <w:szCs w:val="24"/>
        </w:rPr>
      </w:pPr>
      <w:r w:rsidRPr="002D00D9">
        <w:rPr>
          <w:rFonts w:asciiTheme="majorBidi" w:hAnsiTheme="majorBidi" w:cstheme="majorBidi"/>
          <w:color w:val="000000" w:themeColor="text1"/>
          <w:sz w:val="24"/>
          <w:szCs w:val="24"/>
        </w:rPr>
        <w:t>L’évolution par segment de produit et des parts de marché s’établit comme suit :</w:t>
      </w:r>
    </w:p>
    <w:p w:rsidR="001F6614" w:rsidRPr="002D00D9" w:rsidRDefault="001F6614" w:rsidP="006F68AB">
      <w:pPr>
        <w:jc w:val="both"/>
        <w:rPr>
          <w:rFonts w:asciiTheme="majorBidi" w:hAnsiTheme="majorBidi" w:cstheme="majorBidi"/>
          <w:color w:val="000000" w:themeColor="text1"/>
          <w:sz w:val="24"/>
          <w:szCs w:val="24"/>
        </w:rPr>
      </w:pPr>
    </w:p>
    <w:p w:rsidR="001F6614" w:rsidRDefault="00865245" w:rsidP="001F6614">
      <w:pPr>
        <w:jc w:val="right"/>
        <w:rPr>
          <w:rFonts w:asciiTheme="majorBidi" w:hAnsiTheme="majorBidi" w:cstheme="majorBidi"/>
          <w:i/>
          <w:color w:val="000000" w:themeColor="text1"/>
          <w:sz w:val="24"/>
          <w:szCs w:val="24"/>
        </w:rPr>
      </w:pPr>
      <w:r>
        <w:rPr>
          <w:rFonts w:asciiTheme="majorBidi" w:hAnsiTheme="majorBidi" w:cstheme="majorBidi"/>
          <w:i/>
          <w:color w:val="000000" w:themeColor="text1"/>
          <w:sz w:val="24"/>
          <w:szCs w:val="24"/>
        </w:rPr>
        <w:t>(E</w:t>
      </w:r>
      <w:r w:rsidR="001F6614" w:rsidRPr="002D00D9">
        <w:rPr>
          <w:rFonts w:asciiTheme="majorBidi" w:hAnsiTheme="majorBidi" w:cstheme="majorBidi"/>
          <w:i/>
          <w:color w:val="000000" w:themeColor="text1"/>
          <w:sz w:val="24"/>
          <w:szCs w:val="24"/>
        </w:rPr>
        <w:t>n milliers de  tonnes)</w:t>
      </w:r>
    </w:p>
    <w:tbl>
      <w:tblPr>
        <w:tblW w:w="9047" w:type="dxa"/>
        <w:tblInd w:w="59" w:type="dxa"/>
        <w:tblCellMar>
          <w:left w:w="70" w:type="dxa"/>
          <w:right w:w="70" w:type="dxa"/>
        </w:tblCellMar>
        <w:tblLook w:val="04A0"/>
      </w:tblPr>
      <w:tblGrid>
        <w:gridCol w:w="2110"/>
        <w:gridCol w:w="1156"/>
        <w:gridCol w:w="1156"/>
        <w:gridCol w:w="1156"/>
        <w:gridCol w:w="1156"/>
        <w:gridCol w:w="1156"/>
        <w:gridCol w:w="1157"/>
      </w:tblGrid>
      <w:tr w:rsidR="00B76138" w:rsidRPr="00B76138" w:rsidTr="00B76138">
        <w:trPr>
          <w:trHeight w:val="308"/>
        </w:trPr>
        <w:tc>
          <w:tcPr>
            <w:tcW w:w="2110" w:type="dxa"/>
            <w:vMerge w:val="restart"/>
            <w:tcBorders>
              <w:top w:val="single" w:sz="12" w:space="0" w:color="auto"/>
              <w:left w:val="nil"/>
              <w:bottom w:val="single" w:sz="12" w:space="0" w:color="000000"/>
              <w:right w:val="nil"/>
            </w:tcBorders>
            <w:shd w:val="clear" w:color="auto" w:fill="auto"/>
            <w:noWrap/>
            <w:vAlign w:val="center"/>
            <w:hideMark/>
          </w:tcPr>
          <w:p w:rsidR="00B76138" w:rsidRPr="00B76138" w:rsidRDefault="00B76138" w:rsidP="00B76138">
            <w:pPr>
              <w:rPr>
                <w:b/>
                <w:bCs/>
                <w:color w:val="000000"/>
                <w:sz w:val="22"/>
                <w:szCs w:val="22"/>
              </w:rPr>
            </w:pPr>
          </w:p>
        </w:tc>
        <w:tc>
          <w:tcPr>
            <w:tcW w:w="1156" w:type="dxa"/>
            <w:vMerge w:val="restart"/>
            <w:tcBorders>
              <w:top w:val="single" w:sz="12" w:space="0" w:color="auto"/>
              <w:left w:val="nil"/>
              <w:bottom w:val="single" w:sz="12" w:space="0" w:color="000000"/>
              <w:right w:val="nil"/>
            </w:tcBorders>
            <w:shd w:val="clear" w:color="auto" w:fill="auto"/>
            <w:noWrap/>
            <w:vAlign w:val="center"/>
            <w:hideMark/>
          </w:tcPr>
          <w:p w:rsidR="00B76138" w:rsidRPr="00B76138" w:rsidRDefault="00B76138" w:rsidP="00B76138">
            <w:pPr>
              <w:jc w:val="center"/>
              <w:rPr>
                <w:b/>
                <w:bCs/>
                <w:color w:val="000000"/>
                <w:sz w:val="22"/>
                <w:szCs w:val="22"/>
              </w:rPr>
            </w:pPr>
            <w:r w:rsidRPr="00B76138">
              <w:rPr>
                <w:b/>
                <w:bCs/>
                <w:color w:val="000000"/>
                <w:sz w:val="22"/>
                <w:szCs w:val="22"/>
              </w:rPr>
              <w:t>2019</w:t>
            </w:r>
          </w:p>
        </w:tc>
        <w:tc>
          <w:tcPr>
            <w:tcW w:w="1156" w:type="dxa"/>
            <w:vMerge w:val="restart"/>
            <w:tcBorders>
              <w:top w:val="single" w:sz="12" w:space="0" w:color="auto"/>
              <w:left w:val="nil"/>
              <w:bottom w:val="single" w:sz="12" w:space="0" w:color="000000"/>
              <w:right w:val="nil"/>
            </w:tcBorders>
            <w:shd w:val="clear" w:color="auto" w:fill="auto"/>
            <w:noWrap/>
            <w:vAlign w:val="center"/>
            <w:hideMark/>
          </w:tcPr>
          <w:p w:rsidR="00B76138" w:rsidRPr="00B76138" w:rsidRDefault="00B76138" w:rsidP="00B76138">
            <w:pPr>
              <w:jc w:val="center"/>
              <w:rPr>
                <w:b/>
                <w:bCs/>
                <w:color w:val="000000"/>
                <w:sz w:val="22"/>
                <w:szCs w:val="22"/>
              </w:rPr>
            </w:pPr>
            <w:r w:rsidRPr="00B76138">
              <w:rPr>
                <w:b/>
                <w:bCs/>
                <w:color w:val="000000"/>
                <w:sz w:val="22"/>
                <w:szCs w:val="22"/>
              </w:rPr>
              <w:t>%</w:t>
            </w:r>
          </w:p>
        </w:tc>
        <w:tc>
          <w:tcPr>
            <w:tcW w:w="1156" w:type="dxa"/>
            <w:vMerge w:val="restart"/>
            <w:tcBorders>
              <w:top w:val="single" w:sz="12" w:space="0" w:color="auto"/>
              <w:left w:val="nil"/>
              <w:bottom w:val="single" w:sz="12" w:space="0" w:color="000000"/>
              <w:right w:val="nil"/>
            </w:tcBorders>
            <w:shd w:val="clear" w:color="auto" w:fill="auto"/>
            <w:noWrap/>
            <w:vAlign w:val="center"/>
            <w:hideMark/>
          </w:tcPr>
          <w:p w:rsidR="00B76138" w:rsidRPr="00B76138" w:rsidRDefault="00B76138" w:rsidP="00B76138">
            <w:pPr>
              <w:jc w:val="center"/>
              <w:rPr>
                <w:b/>
                <w:bCs/>
                <w:color w:val="000000"/>
                <w:sz w:val="22"/>
                <w:szCs w:val="22"/>
              </w:rPr>
            </w:pPr>
            <w:r w:rsidRPr="00B76138">
              <w:rPr>
                <w:b/>
                <w:bCs/>
                <w:color w:val="000000"/>
                <w:sz w:val="22"/>
                <w:szCs w:val="22"/>
              </w:rPr>
              <w:t>2018</w:t>
            </w:r>
          </w:p>
        </w:tc>
        <w:tc>
          <w:tcPr>
            <w:tcW w:w="1156" w:type="dxa"/>
            <w:vMerge w:val="restart"/>
            <w:tcBorders>
              <w:top w:val="single" w:sz="12" w:space="0" w:color="auto"/>
              <w:left w:val="nil"/>
              <w:bottom w:val="single" w:sz="12" w:space="0" w:color="000000"/>
              <w:right w:val="nil"/>
            </w:tcBorders>
            <w:shd w:val="clear" w:color="auto" w:fill="auto"/>
            <w:noWrap/>
            <w:vAlign w:val="center"/>
            <w:hideMark/>
          </w:tcPr>
          <w:p w:rsidR="00B76138" w:rsidRPr="00B76138" w:rsidRDefault="00B76138" w:rsidP="00B76138">
            <w:pPr>
              <w:jc w:val="center"/>
              <w:rPr>
                <w:b/>
                <w:bCs/>
                <w:color w:val="000000"/>
                <w:sz w:val="22"/>
                <w:szCs w:val="22"/>
              </w:rPr>
            </w:pPr>
            <w:r w:rsidRPr="00B76138">
              <w:rPr>
                <w:b/>
                <w:bCs/>
                <w:color w:val="000000"/>
                <w:sz w:val="22"/>
                <w:szCs w:val="22"/>
              </w:rPr>
              <w:t>%</w:t>
            </w:r>
          </w:p>
        </w:tc>
        <w:tc>
          <w:tcPr>
            <w:tcW w:w="2313" w:type="dxa"/>
            <w:gridSpan w:val="2"/>
            <w:tcBorders>
              <w:top w:val="single" w:sz="12" w:space="0" w:color="auto"/>
              <w:left w:val="nil"/>
              <w:bottom w:val="nil"/>
              <w:right w:val="nil"/>
            </w:tcBorders>
            <w:shd w:val="clear" w:color="auto" w:fill="auto"/>
            <w:noWrap/>
            <w:vAlign w:val="center"/>
            <w:hideMark/>
          </w:tcPr>
          <w:p w:rsidR="00B76138" w:rsidRPr="00B76138" w:rsidRDefault="00B76138" w:rsidP="00B76138">
            <w:pPr>
              <w:jc w:val="center"/>
              <w:rPr>
                <w:b/>
                <w:bCs/>
                <w:color w:val="000000"/>
                <w:sz w:val="22"/>
                <w:szCs w:val="22"/>
              </w:rPr>
            </w:pPr>
            <w:r w:rsidRPr="00B76138">
              <w:rPr>
                <w:b/>
                <w:bCs/>
                <w:color w:val="000000"/>
                <w:sz w:val="22"/>
                <w:szCs w:val="22"/>
              </w:rPr>
              <w:t>Evolution</w:t>
            </w:r>
          </w:p>
        </w:tc>
      </w:tr>
      <w:tr w:rsidR="00B76138" w:rsidRPr="00B76138" w:rsidTr="00E87082">
        <w:trPr>
          <w:trHeight w:val="308"/>
        </w:trPr>
        <w:tc>
          <w:tcPr>
            <w:tcW w:w="2110" w:type="dxa"/>
            <w:vMerge/>
            <w:tcBorders>
              <w:top w:val="single" w:sz="12" w:space="0" w:color="auto"/>
              <w:left w:val="nil"/>
              <w:bottom w:val="single" w:sz="12" w:space="0" w:color="000000"/>
              <w:right w:val="nil"/>
            </w:tcBorders>
            <w:vAlign w:val="center"/>
            <w:hideMark/>
          </w:tcPr>
          <w:p w:rsidR="00B76138" w:rsidRPr="00B76138" w:rsidRDefault="00B76138" w:rsidP="00B76138">
            <w:pPr>
              <w:rPr>
                <w:b/>
                <w:bCs/>
                <w:color w:val="000000"/>
                <w:sz w:val="22"/>
                <w:szCs w:val="22"/>
              </w:rPr>
            </w:pPr>
          </w:p>
        </w:tc>
        <w:tc>
          <w:tcPr>
            <w:tcW w:w="1156" w:type="dxa"/>
            <w:vMerge/>
            <w:tcBorders>
              <w:top w:val="single" w:sz="12" w:space="0" w:color="auto"/>
              <w:left w:val="nil"/>
              <w:bottom w:val="single" w:sz="12" w:space="0" w:color="000000"/>
              <w:right w:val="nil"/>
            </w:tcBorders>
            <w:vAlign w:val="center"/>
            <w:hideMark/>
          </w:tcPr>
          <w:p w:rsidR="00B76138" w:rsidRPr="00B76138" w:rsidRDefault="00B76138" w:rsidP="00B76138">
            <w:pPr>
              <w:jc w:val="center"/>
              <w:rPr>
                <w:b/>
                <w:bCs/>
                <w:color w:val="000000"/>
                <w:sz w:val="22"/>
                <w:szCs w:val="22"/>
              </w:rPr>
            </w:pPr>
          </w:p>
        </w:tc>
        <w:tc>
          <w:tcPr>
            <w:tcW w:w="1156" w:type="dxa"/>
            <w:vMerge/>
            <w:tcBorders>
              <w:top w:val="single" w:sz="12" w:space="0" w:color="auto"/>
              <w:left w:val="nil"/>
              <w:bottom w:val="single" w:sz="12" w:space="0" w:color="000000"/>
              <w:right w:val="nil"/>
            </w:tcBorders>
            <w:vAlign w:val="center"/>
            <w:hideMark/>
          </w:tcPr>
          <w:p w:rsidR="00B76138" w:rsidRPr="00B76138" w:rsidRDefault="00B76138" w:rsidP="00B76138">
            <w:pPr>
              <w:jc w:val="center"/>
              <w:rPr>
                <w:b/>
                <w:bCs/>
                <w:color w:val="000000"/>
                <w:sz w:val="22"/>
                <w:szCs w:val="22"/>
              </w:rPr>
            </w:pPr>
          </w:p>
        </w:tc>
        <w:tc>
          <w:tcPr>
            <w:tcW w:w="1156" w:type="dxa"/>
            <w:vMerge/>
            <w:tcBorders>
              <w:top w:val="single" w:sz="12" w:space="0" w:color="auto"/>
              <w:left w:val="nil"/>
              <w:bottom w:val="single" w:sz="12" w:space="0" w:color="000000"/>
              <w:right w:val="nil"/>
            </w:tcBorders>
            <w:vAlign w:val="center"/>
            <w:hideMark/>
          </w:tcPr>
          <w:p w:rsidR="00B76138" w:rsidRPr="00B76138" w:rsidRDefault="00B76138" w:rsidP="00B76138">
            <w:pPr>
              <w:jc w:val="center"/>
              <w:rPr>
                <w:b/>
                <w:bCs/>
                <w:color w:val="000000"/>
                <w:sz w:val="22"/>
                <w:szCs w:val="22"/>
              </w:rPr>
            </w:pPr>
          </w:p>
        </w:tc>
        <w:tc>
          <w:tcPr>
            <w:tcW w:w="1156" w:type="dxa"/>
            <w:vMerge/>
            <w:tcBorders>
              <w:top w:val="single" w:sz="12" w:space="0" w:color="auto"/>
              <w:left w:val="nil"/>
              <w:bottom w:val="single" w:sz="12" w:space="0" w:color="000000"/>
              <w:right w:val="nil"/>
            </w:tcBorders>
            <w:vAlign w:val="center"/>
            <w:hideMark/>
          </w:tcPr>
          <w:p w:rsidR="00B76138" w:rsidRPr="00B76138" w:rsidRDefault="00B76138" w:rsidP="00B76138">
            <w:pPr>
              <w:jc w:val="center"/>
              <w:rPr>
                <w:b/>
                <w:bCs/>
                <w:color w:val="000000"/>
                <w:sz w:val="22"/>
                <w:szCs w:val="22"/>
              </w:rPr>
            </w:pPr>
          </w:p>
        </w:tc>
        <w:tc>
          <w:tcPr>
            <w:tcW w:w="1156" w:type="dxa"/>
            <w:tcBorders>
              <w:top w:val="nil"/>
              <w:left w:val="nil"/>
              <w:bottom w:val="single" w:sz="12" w:space="0" w:color="auto"/>
              <w:right w:val="nil"/>
            </w:tcBorders>
            <w:shd w:val="clear" w:color="auto" w:fill="auto"/>
            <w:noWrap/>
            <w:vAlign w:val="center"/>
            <w:hideMark/>
          </w:tcPr>
          <w:p w:rsidR="00B76138" w:rsidRPr="00B76138" w:rsidRDefault="00B76138" w:rsidP="00B76138">
            <w:pPr>
              <w:jc w:val="center"/>
              <w:rPr>
                <w:b/>
                <w:bCs/>
                <w:i/>
                <w:iCs/>
                <w:color w:val="000000"/>
                <w:sz w:val="22"/>
                <w:szCs w:val="22"/>
              </w:rPr>
            </w:pPr>
            <w:r w:rsidRPr="00B76138">
              <w:rPr>
                <w:b/>
                <w:bCs/>
                <w:i/>
                <w:iCs/>
                <w:color w:val="000000"/>
                <w:sz w:val="22"/>
                <w:szCs w:val="22"/>
              </w:rPr>
              <w:t>Absolu</w:t>
            </w:r>
          </w:p>
        </w:tc>
        <w:tc>
          <w:tcPr>
            <w:tcW w:w="1157" w:type="dxa"/>
            <w:tcBorders>
              <w:top w:val="nil"/>
              <w:left w:val="nil"/>
              <w:bottom w:val="single" w:sz="12" w:space="0" w:color="auto"/>
              <w:right w:val="nil"/>
            </w:tcBorders>
            <w:shd w:val="clear" w:color="auto" w:fill="auto"/>
            <w:noWrap/>
            <w:vAlign w:val="center"/>
            <w:hideMark/>
          </w:tcPr>
          <w:p w:rsidR="00B76138" w:rsidRPr="00B76138" w:rsidRDefault="00B76138" w:rsidP="00B76138">
            <w:pPr>
              <w:jc w:val="center"/>
              <w:rPr>
                <w:b/>
                <w:bCs/>
                <w:i/>
                <w:iCs/>
                <w:color w:val="000000"/>
                <w:sz w:val="22"/>
                <w:szCs w:val="22"/>
              </w:rPr>
            </w:pPr>
            <w:r w:rsidRPr="00B76138">
              <w:rPr>
                <w:b/>
                <w:bCs/>
                <w:i/>
                <w:iCs/>
                <w:color w:val="000000"/>
                <w:sz w:val="22"/>
                <w:szCs w:val="22"/>
              </w:rPr>
              <w:t>%</w:t>
            </w:r>
          </w:p>
        </w:tc>
      </w:tr>
      <w:tr w:rsidR="00B76138" w:rsidRPr="00B76138" w:rsidTr="00E87082">
        <w:trPr>
          <w:trHeight w:val="297"/>
        </w:trPr>
        <w:tc>
          <w:tcPr>
            <w:tcW w:w="2110" w:type="dxa"/>
            <w:tcBorders>
              <w:top w:val="nil"/>
              <w:left w:val="nil"/>
              <w:bottom w:val="nil"/>
              <w:right w:val="nil"/>
            </w:tcBorders>
            <w:shd w:val="clear" w:color="auto" w:fill="auto"/>
            <w:noWrap/>
            <w:vAlign w:val="center"/>
            <w:hideMark/>
          </w:tcPr>
          <w:p w:rsidR="00B76138" w:rsidRPr="00B76138" w:rsidRDefault="00B76138" w:rsidP="00B76138">
            <w:pPr>
              <w:rPr>
                <w:color w:val="000000"/>
                <w:sz w:val="22"/>
                <w:szCs w:val="22"/>
              </w:rPr>
            </w:pPr>
          </w:p>
        </w:tc>
        <w:tc>
          <w:tcPr>
            <w:tcW w:w="1156" w:type="dxa"/>
            <w:tcBorders>
              <w:top w:val="nil"/>
              <w:left w:val="nil"/>
              <w:bottom w:val="nil"/>
              <w:right w:val="nil"/>
            </w:tcBorders>
            <w:shd w:val="clear" w:color="auto" w:fill="auto"/>
            <w:noWrap/>
            <w:vAlign w:val="center"/>
            <w:hideMark/>
          </w:tcPr>
          <w:p w:rsidR="00B76138" w:rsidRPr="00B76138" w:rsidRDefault="00B76138" w:rsidP="00B76138">
            <w:pPr>
              <w:jc w:val="center"/>
              <w:rPr>
                <w:color w:val="000000"/>
                <w:sz w:val="22"/>
                <w:szCs w:val="22"/>
              </w:rPr>
            </w:pPr>
          </w:p>
        </w:tc>
        <w:tc>
          <w:tcPr>
            <w:tcW w:w="1156" w:type="dxa"/>
            <w:tcBorders>
              <w:top w:val="nil"/>
              <w:left w:val="nil"/>
              <w:bottom w:val="nil"/>
              <w:right w:val="nil"/>
            </w:tcBorders>
            <w:shd w:val="clear" w:color="auto" w:fill="auto"/>
            <w:noWrap/>
            <w:vAlign w:val="center"/>
            <w:hideMark/>
          </w:tcPr>
          <w:p w:rsidR="00B76138" w:rsidRPr="00B76138" w:rsidRDefault="00B76138" w:rsidP="00B76138">
            <w:pPr>
              <w:jc w:val="center"/>
              <w:rPr>
                <w:color w:val="000000"/>
                <w:sz w:val="22"/>
                <w:szCs w:val="22"/>
              </w:rPr>
            </w:pPr>
          </w:p>
        </w:tc>
        <w:tc>
          <w:tcPr>
            <w:tcW w:w="1156" w:type="dxa"/>
            <w:tcBorders>
              <w:top w:val="nil"/>
              <w:left w:val="nil"/>
              <w:bottom w:val="nil"/>
              <w:right w:val="nil"/>
            </w:tcBorders>
            <w:shd w:val="clear" w:color="auto" w:fill="auto"/>
            <w:noWrap/>
            <w:vAlign w:val="center"/>
            <w:hideMark/>
          </w:tcPr>
          <w:p w:rsidR="00B76138" w:rsidRPr="00B76138" w:rsidRDefault="00B76138" w:rsidP="00B76138">
            <w:pPr>
              <w:jc w:val="center"/>
              <w:rPr>
                <w:color w:val="000000"/>
                <w:sz w:val="22"/>
                <w:szCs w:val="22"/>
              </w:rPr>
            </w:pPr>
          </w:p>
        </w:tc>
        <w:tc>
          <w:tcPr>
            <w:tcW w:w="1156" w:type="dxa"/>
            <w:tcBorders>
              <w:top w:val="nil"/>
              <w:left w:val="nil"/>
              <w:bottom w:val="nil"/>
              <w:right w:val="nil"/>
            </w:tcBorders>
            <w:shd w:val="clear" w:color="auto" w:fill="auto"/>
            <w:noWrap/>
            <w:vAlign w:val="center"/>
            <w:hideMark/>
          </w:tcPr>
          <w:p w:rsidR="00B76138" w:rsidRPr="00B76138" w:rsidRDefault="00B76138" w:rsidP="00B76138">
            <w:pPr>
              <w:jc w:val="center"/>
              <w:rPr>
                <w:color w:val="000000"/>
                <w:sz w:val="22"/>
                <w:szCs w:val="22"/>
              </w:rPr>
            </w:pPr>
          </w:p>
        </w:tc>
        <w:tc>
          <w:tcPr>
            <w:tcW w:w="1156" w:type="dxa"/>
            <w:tcBorders>
              <w:top w:val="nil"/>
              <w:left w:val="nil"/>
              <w:bottom w:val="nil"/>
              <w:right w:val="nil"/>
            </w:tcBorders>
            <w:shd w:val="clear" w:color="auto" w:fill="auto"/>
            <w:noWrap/>
            <w:vAlign w:val="center"/>
            <w:hideMark/>
          </w:tcPr>
          <w:p w:rsidR="00B76138" w:rsidRPr="00B76138" w:rsidRDefault="00B76138" w:rsidP="00B76138">
            <w:pPr>
              <w:jc w:val="center"/>
              <w:rPr>
                <w:color w:val="000000"/>
                <w:sz w:val="22"/>
                <w:szCs w:val="22"/>
              </w:rPr>
            </w:pPr>
          </w:p>
        </w:tc>
        <w:tc>
          <w:tcPr>
            <w:tcW w:w="1157" w:type="dxa"/>
            <w:tcBorders>
              <w:top w:val="nil"/>
              <w:left w:val="nil"/>
              <w:bottom w:val="nil"/>
              <w:right w:val="nil"/>
            </w:tcBorders>
            <w:shd w:val="clear" w:color="auto" w:fill="auto"/>
            <w:noWrap/>
            <w:vAlign w:val="center"/>
            <w:hideMark/>
          </w:tcPr>
          <w:p w:rsidR="00B76138" w:rsidRPr="00B76138" w:rsidRDefault="00B76138" w:rsidP="00B76138">
            <w:pPr>
              <w:jc w:val="center"/>
              <w:rPr>
                <w:color w:val="000000"/>
                <w:sz w:val="22"/>
                <w:szCs w:val="22"/>
              </w:rPr>
            </w:pPr>
          </w:p>
        </w:tc>
      </w:tr>
      <w:tr w:rsidR="00B76138" w:rsidRPr="00B76138" w:rsidTr="00E87082">
        <w:trPr>
          <w:trHeight w:val="286"/>
        </w:trPr>
        <w:tc>
          <w:tcPr>
            <w:tcW w:w="2110" w:type="dxa"/>
            <w:tcBorders>
              <w:top w:val="nil"/>
              <w:left w:val="nil"/>
              <w:bottom w:val="nil"/>
              <w:right w:val="nil"/>
            </w:tcBorders>
            <w:shd w:val="clear" w:color="auto" w:fill="auto"/>
            <w:noWrap/>
            <w:vAlign w:val="center"/>
            <w:hideMark/>
          </w:tcPr>
          <w:p w:rsidR="00B76138" w:rsidRPr="00B76138" w:rsidRDefault="00B76138" w:rsidP="00B76138">
            <w:pPr>
              <w:rPr>
                <w:color w:val="000000"/>
                <w:sz w:val="22"/>
                <w:szCs w:val="22"/>
              </w:rPr>
            </w:pPr>
            <w:r w:rsidRPr="00B76138">
              <w:rPr>
                <w:color w:val="000000"/>
                <w:sz w:val="22"/>
                <w:szCs w:val="22"/>
              </w:rPr>
              <w:t>Pains</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349,3</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29,2</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357,9</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29,6</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-8,6</w:t>
            </w:r>
          </w:p>
        </w:tc>
        <w:tc>
          <w:tcPr>
            <w:tcW w:w="1157"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-2,4</w:t>
            </w:r>
          </w:p>
        </w:tc>
      </w:tr>
      <w:tr w:rsidR="00B76138" w:rsidRPr="00B76138" w:rsidTr="00E87082">
        <w:trPr>
          <w:trHeight w:val="286"/>
        </w:trPr>
        <w:tc>
          <w:tcPr>
            <w:tcW w:w="2110" w:type="dxa"/>
            <w:tcBorders>
              <w:top w:val="nil"/>
              <w:left w:val="nil"/>
              <w:bottom w:val="nil"/>
              <w:right w:val="nil"/>
            </w:tcBorders>
            <w:shd w:val="clear" w:color="auto" w:fill="auto"/>
            <w:noWrap/>
            <w:vAlign w:val="center"/>
            <w:hideMark/>
          </w:tcPr>
          <w:p w:rsidR="00B76138" w:rsidRPr="00B76138" w:rsidRDefault="00B76138" w:rsidP="00B76138">
            <w:pPr>
              <w:rPr>
                <w:color w:val="000000"/>
                <w:sz w:val="22"/>
                <w:szCs w:val="22"/>
              </w:rPr>
            </w:pPr>
            <w:r w:rsidRPr="00B76138">
              <w:rPr>
                <w:color w:val="000000"/>
                <w:sz w:val="22"/>
                <w:szCs w:val="22"/>
              </w:rPr>
              <w:t>Lingots –Morceaux</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177,0</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14,8</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176,4</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14,6</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0,6</w:t>
            </w:r>
          </w:p>
        </w:tc>
        <w:tc>
          <w:tcPr>
            <w:tcW w:w="1157"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0,3</w:t>
            </w:r>
          </w:p>
        </w:tc>
      </w:tr>
      <w:tr w:rsidR="00B76138" w:rsidRPr="00B76138" w:rsidTr="00E87082">
        <w:trPr>
          <w:trHeight w:val="286"/>
        </w:trPr>
        <w:tc>
          <w:tcPr>
            <w:tcW w:w="2110" w:type="dxa"/>
            <w:tcBorders>
              <w:top w:val="nil"/>
              <w:left w:val="nil"/>
              <w:bottom w:val="nil"/>
              <w:right w:val="nil"/>
            </w:tcBorders>
            <w:shd w:val="clear" w:color="auto" w:fill="auto"/>
            <w:noWrap/>
            <w:vAlign w:val="center"/>
            <w:hideMark/>
          </w:tcPr>
          <w:p w:rsidR="00B76138" w:rsidRPr="00B76138" w:rsidRDefault="00B76138" w:rsidP="00B76138">
            <w:pPr>
              <w:rPr>
                <w:color w:val="000000"/>
                <w:sz w:val="22"/>
                <w:szCs w:val="22"/>
              </w:rPr>
            </w:pPr>
            <w:r w:rsidRPr="00B76138">
              <w:rPr>
                <w:color w:val="000000"/>
                <w:sz w:val="22"/>
                <w:szCs w:val="22"/>
              </w:rPr>
              <w:t>Granulés</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670,4</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56,0</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672,9</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55,7</w:t>
            </w:r>
          </w:p>
        </w:tc>
        <w:tc>
          <w:tcPr>
            <w:tcW w:w="1156"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-2,5</w:t>
            </w:r>
          </w:p>
        </w:tc>
        <w:tc>
          <w:tcPr>
            <w:tcW w:w="1157" w:type="dxa"/>
            <w:tcBorders>
              <w:top w:val="nil"/>
              <w:left w:val="nil"/>
              <w:bottom w:val="nil"/>
              <w:right w:val="nil"/>
            </w:tcBorders>
            <w:shd w:val="clear" w:color="auto" w:fill="auto"/>
            <w:vAlign w:val="center"/>
            <w:hideMark/>
          </w:tcPr>
          <w:p w:rsidR="00B76138" w:rsidRPr="00B76138" w:rsidRDefault="00B76138" w:rsidP="00B76138">
            <w:pPr>
              <w:jc w:val="center"/>
              <w:rPr>
                <w:color w:val="000000"/>
                <w:sz w:val="22"/>
                <w:szCs w:val="22"/>
              </w:rPr>
            </w:pPr>
            <w:r w:rsidRPr="00B76138">
              <w:rPr>
                <w:color w:val="000000"/>
                <w:sz w:val="22"/>
                <w:szCs w:val="22"/>
              </w:rPr>
              <w:t>-0,4</w:t>
            </w:r>
          </w:p>
        </w:tc>
      </w:tr>
      <w:tr w:rsidR="00B76138" w:rsidRPr="00B76138" w:rsidTr="00E87082">
        <w:trPr>
          <w:trHeight w:val="297"/>
        </w:trPr>
        <w:tc>
          <w:tcPr>
            <w:tcW w:w="2110" w:type="dxa"/>
            <w:tcBorders>
              <w:top w:val="nil"/>
              <w:left w:val="nil"/>
              <w:bottom w:val="nil"/>
              <w:right w:val="nil"/>
            </w:tcBorders>
            <w:shd w:val="clear" w:color="auto" w:fill="auto"/>
            <w:noWrap/>
            <w:vAlign w:val="center"/>
            <w:hideMark/>
          </w:tcPr>
          <w:p w:rsidR="00B76138" w:rsidRPr="00B76138" w:rsidRDefault="00B76138" w:rsidP="00B76138">
            <w:pPr>
              <w:rPr>
                <w:color w:val="000000"/>
                <w:sz w:val="22"/>
                <w:szCs w:val="22"/>
              </w:rPr>
            </w:pPr>
          </w:p>
        </w:tc>
        <w:tc>
          <w:tcPr>
            <w:tcW w:w="1156" w:type="dxa"/>
            <w:tcBorders>
              <w:top w:val="nil"/>
              <w:left w:val="nil"/>
              <w:bottom w:val="single" w:sz="12" w:space="0" w:color="auto"/>
              <w:right w:val="nil"/>
            </w:tcBorders>
            <w:shd w:val="clear" w:color="auto" w:fill="auto"/>
            <w:vAlign w:val="center"/>
            <w:hideMark/>
          </w:tcPr>
          <w:p w:rsidR="00B76138" w:rsidRPr="00B76138" w:rsidRDefault="00B76138" w:rsidP="00B76138">
            <w:pPr>
              <w:jc w:val="center"/>
              <w:rPr>
                <w:color w:val="000000"/>
                <w:sz w:val="22"/>
                <w:szCs w:val="22"/>
              </w:rPr>
            </w:pPr>
          </w:p>
        </w:tc>
        <w:tc>
          <w:tcPr>
            <w:tcW w:w="1156" w:type="dxa"/>
            <w:tcBorders>
              <w:top w:val="nil"/>
              <w:left w:val="nil"/>
              <w:bottom w:val="single" w:sz="12" w:space="0" w:color="auto"/>
              <w:right w:val="nil"/>
            </w:tcBorders>
            <w:shd w:val="clear" w:color="auto" w:fill="auto"/>
            <w:vAlign w:val="center"/>
            <w:hideMark/>
          </w:tcPr>
          <w:p w:rsidR="00B76138" w:rsidRPr="00B76138" w:rsidRDefault="00B76138" w:rsidP="00B76138">
            <w:pPr>
              <w:jc w:val="center"/>
              <w:rPr>
                <w:color w:val="000000"/>
                <w:sz w:val="22"/>
                <w:szCs w:val="22"/>
              </w:rPr>
            </w:pPr>
          </w:p>
        </w:tc>
        <w:tc>
          <w:tcPr>
            <w:tcW w:w="1156" w:type="dxa"/>
            <w:tcBorders>
              <w:top w:val="nil"/>
              <w:left w:val="nil"/>
              <w:bottom w:val="single" w:sz="12" w:space="0" w:color="auto"/>
              <w:right w:val="nil"/>
            </w:tcBorders>
            <w:shd w:val="clear" w:color="auto" w:fill="auto"/>
            <w:vAlign w:val="center"/>
            <w:hideMark/>
          </w:tcPr>
          <w:p w:rsidR="00B76138" w:rsidRPr="00B76138" w:rsidRDefault="00B76138" w:rsidP="00B76138">
            <w:pPr>
              <w:jc w:val="center"/>
              <w:rPr>
                <w:color w:val="000000"/>
                <w:sz w:val="22"/>
                <w:szCs w:val="22"/>
              </w:rPr>
            </w:pPr>
          </w:p>
        </w:tc>
        <w:tc>
          <w:tcPr>
            <w:tcW w:w="1156" w:type="dxa"/>
            <w:tcBorders>
              <w:top w:val="nil"/>
              <w:left w:val="nil"/>
              <w:bottom w:val="single" w:sz="12" w:space="0" w:color="auto"/>
              <w:right w:val="nil"/>
            </w:tcBorders>
            <w:shd w:val="clear" w:color="auto" w:fill="auto"/>
            <w:vAlign w:val="center"/>
            <w:hideMark/>
          </w:tcPr>
          <w:p w:rsidR="00B76138" w:rsidRPr="00B76138" w:rsidRDefault="00B76138" w:rsidP="00B76138">
            <w:pPr>
              <w:jc w:val="center"/>
              <w:rPr>
                <w:color w:val="000000"/>
                <w:sz w:val="22"/>
                <w:szCs w:val="22"/>
              </w:rPr>
            </w:pPr>
          </w:p>
        </w:tc>
        <w:tc>
          <w:tcPr>
            <w:tcW w:w="1156" w:type="dxa"/>
            <w:tcBorders>
              <w:top w:val="nil"/>
              <w:left w:val="nil"/>
              <w:bottom w:val="single" w:sz="12" w:space="0" w:color="auto"/>
              <w:right w:val="nil"/>
            </w:tcBorders>
            <w:shd w:val="clear" w:color="auto" w:fill="auto"/>
            <w:vAlign w:val="center"/>
            <w:hideMark/>
          </w:tcPr>
          <w:p w:rsidR="00B76138" w:rsidRPr="00B76138" w:rsidRDefault="00B76138" w:rsidP="00B76138">
            <w:pPr>
              <w:jc w:val="center"/>
              <w:rPr>
                <w:color w:val="000000"/>
                <w:sz w:val="22"/>
                <w:szCs w:val="22"/>
              </w:rPr>
            </w:pPr>
          </w:p>
        </w:tc>
        <w:tc>
          <w:tcPr>
            <w:tcW w:w="1157" w:type="dxa"/>
            <w:tcBorders>
              <w:top w:val="nil"/>
              <w:left w:val="nil"/>
              <w:bottom w:val="single" w:sz="12" w:space="0" w:color="auto"/>
              <w:right w:val="nil"/>
            </w:tcBorders>
            <w:shd w:val="clear" w:color="auto" w:fill="auto"/>
            <w:vAlign w:val="center"/>
            <w:hideMark/>
          </w:tcPr>
          <w:p w:rsidR="00B76138" w:rsidRPr="00B76138" w:rsidRDefault="00B76138" w:rsidP="00B76138">
            <w:pPr>
              <w:jc w:val="center"/>
              <w:rPr>
                <w:color w:val="000000"/>
                <w:sz w:val="22"/>
                <w:szCs w:val="22"/>
              </w:rPr>
            </w:pPr>
          </w:p>
        </w:tc>
      </w:tr>
      <w:tr w:rsidR="00B76138" w:rsidRPr="00B76138" w:rsidTr="00E87082">
        <w:trPr>
          <w:trHeight w:val="308"/>
        </w:trPr>
        <w:tc>
          <w:tcPr>
            <w:tcW w:w="2110" w:type="dxa"/>
            <w:tcBorders>
              <w:top w:val="single" w:sz="12" w:space="0" w:color="auto"/>
              <w:left w:val="nil"/>
              <w:bottom w:val="single" w:sz="12" w:space="0" w:color="auto"/>
              <w:right w:val="nil"/>
            </w:tcBorders>
            <w:shd w:val="clear" w:color="auto" w:fill="auto"/>
            <w:noWrap/>
            <w:vAlign w:val="center"/>
            <w:hideMark/>
          </w:tcPr>
          <w:p w:rsidR="00B76138" w:rsidRPr="00B76138" w:rsidRDefault="00B76138" w:rsidP="002D2E6F">
            <w:pPr>
              <w:spacing w:line="360" w:lineRule="auto"/>
              <w:rPr>
                <w:b/>
                <w:bCs/>
                <w:color w:val="000000"/>
                <w:sz w:val="22"/>
                <w:szCs w:val="22"/>
              </w:rPr>
            </w:pPr>
            <w:r w:rsidRPr="00B76138">
              <w:rPr>
                <w:b/>
                <w:bCs/>
                <w:color w:val="000000"/>
                <w:sz w:val="22"/>
                <w:szCs w:val="22"/>
              </w:rPr>
              <w:t>Total</w:t>
            </w:r>
          </w:p>
        </w:tc>
        <w:tc>
          <w:tcPr>
            <w:tcW w:w="1156" w:type="dxa"/>
            <w:tcBorders>
              <w:top w:val="nil"/>
              <w:left w:val="nil"/>
              <w:bottom w:val="single" w:sz="12" w:space="0" w:color="auto"/>
              <w:right w:val="nil"/>
            </w:tcBorders>
            <w:shd w:val="clear" w:color="auto" w:fill="auto"/>
            <w:vAlign w:val="center"/>
            <w:hideMark/>
          </w:tcPr>
          <w:p w:rsidR="00B76138" w:rsidRPr="00B76138" w:rsidRDefault="00B76138" w:rsidP="002D2E6F">
            <w:pPr>
              <w:spacing w:line="360" w:lineRule="auto"/>
              <w:jc w:val="center"/>
              <w:rPr>
                <w:b/>
                <w:bCs/>
                <w:color w:val="000000"/>
                <w:sz w:val="22"/>
                <w:szCs w:val="22"/>
              </w:rPr>
            </w:pPr>
            <w:r w:rsidRPr="00B76138">
              <w:rPr>
                <w:b/>
                <w:bCs/>
                <w:color w:val="000000"/>
                <w:sz w:val="22"/>
                <w:szCs w:val="22"/>
              </w:rPr>
              <w:t>1 196,6</w:t>
            </w:r>
          </w:p>
        </w:tc>
        <w:tc>
          <w:tcPr>
            <w:tcW w:w="1156" w:type="dxa"/>
            <w:tcBorders>
              <w:top w:val="nil"/>
              <w:left w:val="nil"/>
              <w:bottom w:val="single" w:sz="12" w:space="0" w:color="auto"/>
              <w:right w:val="nil"/>
            </w:tcBorders>
            <w:shd w:val="clear" w:color="auto" w:fill="auto"/>
            <w:vAlign w:val="center"/>
            <w:hideMark/>
          </w:tcPr>
          <w:p w:rsidR="00B76138" w:rsidRPr="00B76138" w:rsidRDefault="00B76138" w:rsidP="002D2E6F">
            <w:pPr>
              <w:spacing w:line="360" w:lineRule="auto"/>
              <w:jc w:val="center"/>
              <w:rPr>
                <w:b/>
                <w:bCs/>
                <w:color w:val="000000"/>
                <w:sz w:val="22"/>
                <w:szCs w:val="22"/>
              </w:rPr>
            </w:pPr>
            <w:r w:rsidRPr="00B76138">
              <w:rPr>
                <w:b/>
                <w:bCs/>
                <w:color w:val="000000"/>
                <w:sz w:val="22"/>
                <w:szCs w:val="22"/>
              </w:rPr>
              <w:t>100,0</w:t>
            </w:r>
          </w:p>
        </w:tc>
        <w:tc>
          <w:tcPr>
            <w:tcW w:w="1156" w:type="dxa"/>
            <w:tcBorders>
              <w:top w:val="nil"/>
              <w:left w:val="nil"/>
              <w:bottom w:val="single" w:sz="12" w:space="0" w:color="auto"/>
              <w:right w:val="nil"/>
            </w:tcBorders>
            <w:shd w:val="clear" w:color="auto" w:fill="auto"/>
            <w:vAlign w:val="center"/>
            <w:hideMark/>
          </w:tcPr>
          <w:p w:rsidR="00B76138" w:rsidRPr="00B76138" w:rsidRDefault="00B76138" w:rsidP="002D2E6F">
            <w:pPr>
              <w:spacing w:line="360" w:lineRule="auto"/>
              <w:jc w:val="center"/>
              <w:rPr>
                <w:b/>
                <w:bCs/>
                <w:color w:val="000000"/>
                <w:sz w:val="22"/>
                <w:szCs w:val="22"/>
              </w:rPr>
            </w:pPr>
            <w:r w:rsidRPr="00B76138">
              <w:rPr>
                <w:b/>
                <w:bCs/>
                <w:color w:val="000000"/>
                <w:sz w:val="22"/>
                <w:szCs w:val="22"/>
              </w:rPr>
              <w:t>1 207,2</w:t>
            </w:r>
          </w:p>
        </w:tc>
        <w:tc>
          <w:tcPr>
            <w:tcW w:w="1156" w:type="dxa"/>
            <w:tcBorders>
              <w:top w:val="nil"/>
              <w:left w:val="nil"/>
              <w:bottom w:val="single" w:sz="12" w:space="0" w:color="auto"/>
              <w:right w:val="nil"/>
            </w:tcBorders>
            <w:shd w:val="clear" w:color="auto" w:fill="auto"/>
            <w:vAlign w:val="center"/>
            <w:hideMark/>
          </w:tcPr>
          <w:p w:rsidR="00B76138" w:rsidRPr="00B76138" w:rsidRDefault="00B76138" w:rsidP="002D2E6F">
            <w:pPr>
              <w:spacing w:line="360" w:lineRule="auto"/>
              <w:jc w:val="center"/>
              <w:rPr>
                <w:b/>
                <w:bCs/>
                <w:color w:val="000000"/>
                <w:sz w:val="22"/>
                <w:szCs w:val="22"/>
              </w:rPr>
            </w:pPr>
            <w:r w:rsidRPr="00B76138">
              <w:rPr>
                <w:b/>
                <w:bCs/>
                <w:color w:val="000000"/>
                <w:sz w:val="22"/>
                <w:szCs w:val="22"/>
              </w:rPr>
              <w:t>100,0</w:t>
            </w:r>
          </w:p>
        </w:tc>
        <w:tc>
          <w:tcPr>
            <w:tcW w:w="1156" w:type="dxa"/>
            <w:tcBorders>
              <w:top w:val="nil"/>
              <w:left w:val="nil"/>
              <w:bottom w:val="single" w:sz="12" w:space="0" w:color="auto"/>
              <w:right w:val="nil"/>
            </w:tcBorders>
            <w:shd w:val="clear" w:color="auto" w:fill="auto"/>
            <w:vAlign w:val="center"/>
            <w:hideMark/>
          </w:tcPr>
          <w:p w:rsidR="00B76138" w:rsidRPr="00B76138" w:rsidRDefault="00B76138" w:rsidP="002D2E6F">
            <w:pPr>
              <w:spacing w:line="360" w:lineRule="auto"/>
              <w:jc w:val="center"/>
              <w:rPr>
                <w:b/>
                <w:bCs/>
                <w:color w:val="000000"/>
                <w:sz w:val="22"/>
                <w:szCs w:val="22"/>
              </w:rPr>
            </w:pPr>
            <w:r w:rsidRPr="00B76138">
              <w:rPr>
                <w:b/>
                <w:bCs/>
                <w:color w:val="000000"/>
                <w:sz w:val="22"/>
                <w:szCs w:val="22"/>
              </w:rPr>
              <w:t>-10,5</w:t>
            </w:r>
          </w:p>
        </w:tc>
        <w:tc>
          <w:tcPr>
            <w:tcW w:w="1157" w:type="dxa"/>
            <w:tcBorders>
              <w:top w:val="nil"/>
              <w:left w:val="nil"/>
              <w:bottom w:val="single" w:sz="12" w:space="0" w:color="auto"/>
              <w:right w:val="nil"/>
            </w:tcBorders>
            <w:shd w:val="clear" w:color="auto" w:fill="auto"/>
            <w:vAlign w:val="center"/>
            <w:hideMark/>
          </w:tcPr>
          <w:p w:rsidR="00B76138" w:rsidRPr="00B76138" w:rsidRDefault="00B76138" w:rsidP="002D2E6F">
            <w:pPr>
              <w:spacing w:line="360" w:lineRule="auto"/>
              <w:jc w:val="center"/>
              <w:rPr>
                <w:b/>
                <w:bCs/>
                <w:color w:val="000000"/>
                <w:sz w:val="22"/>
                <w:szCs w:val="22"/>
              </w:rPr>
            </w:pPr>
            <w:r w:rsidRPr="00B76138">
              <w:rPr>
                <w:b/>
                <w:bCs/>
                <w:color w:val="000000"/>
                <w:sz w:val="22"/>
                <w:szCs w:val="22"/>
              </w:rPr>
              <w:t>-0,9</w:t>
            </w:r>
          </w:p>
        </w:tc>
      </w:tr>
    </w:tbl>
    <w:p w:rsidR="002A4056" w:rsidRPr="00D61C74" w:rsidRDefault="002A4056" w:rsidP="002D2E6F">
      <w:pPr>
        <w:pStyle w:val="Paragraphe"/>
        <w:spacing w:before="240"/>
        <w:ind w:firstLine="0"/>
        <w:rPr>
          <w:color w:val="000000"/>
        </w:rPr>
      </w:pPr>
      <w:r w:rsidRPr="00C87E9B">
        <w:rPr>
          <w:color w:val="000000"/>
        </w:rPr>
        <w:t xml:space="preserve">Le taux de croissance du marché </w:t>
      </w:r>
      <w:r>
        <w:rPr>
          <w:color w:val="000000"/>
        </w:rPr>
        <w:t>national ressort à - 0,9</w:t>
      </w:r>
      <w:r w:rsidRPr="00C87E9B">
        <w:rPr>
          <w:color w:val="000000"/>
        </w:rPr>
        <w:t>% à f</w:t>
      </w:r>
      <w:r>
        <w:rPr>
          <w:color w:val="000000"/>
        </w:rPr>
        <w:t>in 2019 par rapport à fin 2018</w:t>
      </w:r>
      <w:r w:rsidRPr="00C87E9B">
        <w:rPr>
          <w:color w:val="000000"/>
        </w:rPr>
        <w:t>.</w:t>
      </w:r>
      <w:r>
        <w:rPr>
          <w:color w:val="000000"/>
        </w:rPr>
        <w:t xml:space="preserve"> Cette évolution est imputée principalement au retrait des ventes des pains (-2,4%) et des granulés (-0,4%), tandis que le segment des lingots-morceaux enregistre une légère hausse de (</w:t>
      </w:r>
      <w:r w:rsidR="00D72C80">
        <w:t>+</w:t>
      </w:r>
      <w:r>
        <w:rPr>
          <w:color w:val="000000"/>
        </w:rPr>
        <w:t>0,3%).</w:t>
      </w:r>
    </w:p>
    <w:p w:rsidR="002D2E6F" w:rsidRDefault="002D2E6F" w:rsidP="00423963">
      <w:pPr>
        <w:pStyle w:val="Paragraphe"/>
        <w:spacing w:before="240"/>
        <w:ind w:firstLine="0"/>
        <w:rPr>
          <w:rFonts w:asciiTheme="majorBidi" w:hAnsiTheme="majorBidi" w:cstheme="majorBidi"/>
        </w:rPr>
      </w:pPr>
    </w:p>
    <w:p w:rsidR="00625AD8" w:rsidRPr="002D00D9" w:rsidRDefault="00625AD8" w:rsidP="00423963">
      <w:pPr>
        <w:pStyle w:val="Paragraphe"/>
        <w:spacing w:before="240"/>
        <w:ind w:firstLine="0"/>
        <w:rPr>
          <w:rFonts w:asciiTheme="majorBidi" w:hAnsiTheme="majorBidi" w:cstheme="majorBidi"/>
        </w:rPr>
      </w:pPr>
      <w:r w:rsidRPr="002D00D9">
        <w:rPr>
          <w:rFonts w:asciiTheme="majorBidi" w:hAnsiTheme="majorBidi" w:cstheme="majorBidi"/>
        </w:rPr>
        <w:lastRenderedPageBreak/>
        <w:t>La répartition des ventes entre Cosumar et ses filiales se présente ainsi :</w:t>
      </w:r>
    </w:p>
    <w:p w:rsidR="00625AD8" w:rsidRDefault="002D00D9" w:rsidP="008F26DB">
      <w:pPr>
        <w:pStyle w:val="Corpsdetexte"/>
        <w:jc w:val="right"/>
        <w:rPr>
          <w:rFonts w:asciiTheme="majorBidi" w:hAnsiTheme="majorBidi" w:cstheme="majorBidi"/>
          <w:i/>
          <w:iCs/>
          <w:color w:val="000000" w:themeColor="text1"/>
        </w:rPr>
      </w:pPr>
      <w:r>
        <w:rPr>
          <w:rFonts w:asciiTheme="majorBidi" w:hAnsiTheme="majorBidi" w:cstheme="majorBidi"/>
          <w:i/>
          <w:iCs/>
          <w:color w:val="000000" w:themeColor="text1"/>
        </w:rPr>
        <w:t>(</w:t>
      </w:r>
      <w:r w:rsidR="00865245">
        <w:rPr>
          <w:rFonts w:asciiTheme="majorBidi" w:hAnsiTheme="majorBidi" w:cstheme="majorBidi"/>
          <w:i/>
          <w:iCs/>
          <w:color w:val="000000" w:themeColor="text1"/>
        </w:rPr>
        <w:t>E</w:t>
      </w:r>
      <w:r w:rsidR="00625AD8" w:rsidRPr="002D00D9">
        <w:rPr>
          <w:rFonts w:asciiTheme="majorBidi" w:hAnsiTheme="majorBidi" w:cstheme="majorBidi"/>
          <w:i/>
          <w:iCs/>
          <w:color w:val="000000" w:themeColor="text1"/>
        </w:rPr>
        <w:t>n milliers de  tonnes)</w:t>
      </w:r>
    </w:p>
    <w:tbl>
      <w:tblPr>
        <w:tblW w:w="9061" w:type="dxa"/>
        <w:tblInd w:w="59" w:type="dxa"/>
        <w:tblCellMar>
          <w:left w:w="70" w:type="dxa"/>
          <w:right w:w="70" w:type="dxa"/>
        </w:tblCellMar>
        <w:tblLook w:val="04A0"/>
      </w:tblPr>
      <w:tblGrid>
        <w:gridCol w:w="2113"/>
        <w:gridCol w:w="1158"/>
        <w:gridCol w:w="1158"/>
        <w:gridCol w:w="1158"/>
        <w:gridCol w:w="1158"/>
        <w:gridCol w:w="1158"/>
        <w:gridCol w:w="1158"/>
      </w:tblGrid>
      <w:tr w:rsidR="001A3208" w:rsidRPr="001A3208" w:rsidTr="001A3208">
        <w:trPr>
          <w:trHeight w:val="301"/>
        </w:trPr>
        <w:tc>
          <w:tcPr>
            <w:tcW w:w="2113" w:type="dxa"/>
            <w:tcBorders>
              <w:top w:val="single" w:sz="12" w:space="0" w:color="auto"/>
              <w:left w:val="nil"/>
              <w:bottom w:val="single" w:sz="12" w:space="0" w:color="auto"/>
              <w:right w:val="nil"/>
            </w:tcBorders>
            <w:shd w:val="clear" w:color="auto" w:fill="auto"/>
            <w:vAlign w:val="center"/>
            <w:hideMark/>
          </w:tcPr>
          <w:p w:rsidR="001A3208" w:rsidRPr="001A3208" w:rsidRDefault="001A3208" w:rsidP="001A3208">
            <w:pPr>
              <w:jc w:val="center"/>
              <w:rPr>
                <w:b/>
                <w:bCs/>
                <w:color w:val="000000"/>
                <w:sz w:val="22"/>
                <w:szCs w:val="22"/>
              </w:rPr>
            </w:pPr>
            <w:r w:rsidRPr="001A3208">
              <w:rPr>
                <w:b/>
                <w:bCs/>
                <w:color w:val="000000"/>
                <w:sz w:val="22"/>
                <w:szCs w:val="22"/>
              </w:rPr>
              <w:t> </w:t>
            </w:r>
          </w:p>
        </w:tc>
        <w:tc>
          <w:tcPr>
            <w:tcW w:w="3474" w:type="dxa"/>
            <w:gridSpan w:val="3"/>
            <w:tcBorders>
              <w:top w:val="single" w:sz="12" w:space="0" w:color="auto"/>
              <w:left w:val="nil"/>
              <w:bottom w:val="single" w:sz="12" w:space="0" w:color="auto"/>
              <w:right w:val="nil"/>
            </w:tcBorders>
            <w:shd w:val="clear" w:color="auto" w:fill="auto"/>
            <w:vAlign w:val="center"/>
            <w:hideMark/>
          </w:tcPr>
          <w:p w:rsidR="001A3208" w:rsidRPr="001A3208" w:rsidRDefault="001A3208" w:rsidP="001A3208">
            <w:pPr>
              <w:jc w:val="center"/>
              <w:rPr>
                <w:b/>
                <w:bCs/>
                <w:color w:val="000000"/>
                <w:sz w:val="22"/>
                <w:szCs w:val="22"/>
              </w:rPr>
            </w:pPr>
            <w:r w:rsidRPr="001A3208">
              <w:rPr>
                <w:b/>
                <w:bCs/>
                <w:color w:val="000000"/>
                <w:sz w:val="22"/>
                <w:szCs w:val="22"/>
              </w:rPr>
              <w:t>2019</w:t>
            </w:r>
          </w:p>
        </w:tc>
        <w:tc>
          <w:tcPr>
            <w:tcW w:w="3474" w:type="dxa"/>
            <w:gridSpan w:val="3"/>
            <w:tcBorders>
              <w:top w:val="single" w:sz="12" w:space="0" w:color="auto"/>
              <w:left w:val="nil"/>
              <w:bottom w:val="single" w:sz="12" w:space="0" w:color="auto"/>
              <w:right w:val="nil"/>
            </w:tcBorders>
            <w:shd w:val="clear" w:color="auto" w:fill="auto"/>
            <w:vAlign w:val="center"/>
            <w:hideMark/>
          </w:tcPr>
          <w:p w:rsidR="001A3208" w:rsidRPr="001A3208" w:rsidRDefault="001A3208" w:rsidP="001A3208">
            <w:pPr>
              <w:jc w:val="center"/>
              <w:rPr>
                <w:b/>
                <w:bCs/>
                <w:color w:val="000000"/>
                <w:sz w:val="22"/>
                <w:szCs w:val="22"/>
              </w:rPr>
            </w:pPr>
            <w:r w:rsidRPr="001A3208">
              <w:rPr>
                <w:b/>
                <w:bCs/>
                <w:color w:val="000000"/>
                <w:sz w:val="22"/>
                <w:szCs w:val="22"/>
              </w:rPr>
              <w:t>2018</w:t>
            </w:r>
          </w:p>
        </w:tc>
      </w:tr>
      <w:tr w:rsidR="001A3208" w:rsidRPr="001A3208" w:rsidTr="001A3208">
        <w:trPr>
          <w:trHeight w:val="312"/>
        </w:trPr>
        <w:tc>
          <w:tcPr>
            <w:tcW w:w="2113"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 xml:space="preserve">Cosumar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 xml:space="preserve">Filiales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 xml:space="preserve">Marché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 xml:space="preserve">Cosumar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 xml:space="preserve">Filiales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 xml:space="preserve">Marché </w:t>
            </w:r>
          </w:p>
        </w:tc>
      </w:tr>
      <w:tr w:rsidR="001A3208" w:rsidRPr="001A3208" w:rsidTr="001A3208">
        <w:trPr>
          <w:trHeight w:val="291"/>
        </w:trPr>
        <w:tc>
          <w:tcPr>
            <w:tcW w:w="2113" w:type="dxa"/>
            <w:tcBorders>
              <w:top w:val="nil"/>
              <w:left w:val="nil"/>
              <w:bottom w:val="nil"/>
              <w:right w:val="nil"/>
            </w:tcBorders>
            <w:shd w:val="clear" w:color="auto" w:fill="auto"/>
            <w:vAlign w:val="center"/>
            <w:hideMark/>
          </w:tcPr>
          <w:p w:rsidR="001A3208" w:rsidRPr="001A3208" w:rsidRDefault="001A3208" w:rsidP="001A3208">
            <w:pPr>
              <w:jc w:val="both"/>
              <w:rPr>
                <w:color w:val="000000"/>
                <w:sz w:val="22"/>
                <w:szCs w:val="22"/>
              </w:rPr>
            </w:pP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p>
        </w:tc>
      </w:tr>
      <w:tr w:rsidR="001A3208" w:rsidRPr="001A3208" w:rsidTr="001A3208">
        <w:trPr>
          <w:trHeight w:val="280"/>
        </w:trPr>
        <w:tc>
          <w:tcPr>
            <w:tcW w:w="2113" w:type="dxa"/>
            <w:tcBorders>
              <w:top w:val="nil"/>
              <w:left w:val="nil"/>
              <w:bottom w:val="nil"/>
              <w:right w:val="nil"/>
            </w:tcBorders>
            <w:shd w:val="clear" w:color="auto" w:fill="auto"/>
            <w:vAlign w:val="center"/>
            <w:hideMark/>
          </w:tcPr>
          <w:p w:rsidR="001A3208" w:rsidRPr="001A3208" w:rsidRDefault="001A3208" w:rsidP="001A3208">
            <w:pPr>
              <w:jc w:val="both"/>
              <w:rPr>
                <w:color w:val="000000"/>
                <w:sz w:val="22"/>
                <w:szCs w:val="22"/>
              </w:rPr>
            </w:pPr>
            <w:r w:rsidRPr="001A3208">
              <w:rPr>
                <w:color w:val="000000"/>
                <w:sz w:val="22"/>
                <w:szCs w:val="22"/>
              </w:rPr>
              <w:t xml:space="preserve">Pains </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298,2</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51,1</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349,3</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312,9</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45,0</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357,9</w:t>
            </w:r>
          </w:p>
        </w:tc>
      </w:tr>
      <w:tr w:rsidR="001A3208" w:rsidRPr="001A3208" w:rsidTr="001A3208">
        <w:trPr>
          <w:trHeight w:val="280"/>
        </w:trPr>
        <w:tc>
          <w:tcPr>
            <w:tcW w:w="2113" w:type="dxa"/>
            <w:tcBorders>
              <w:top w:val="nil"/>
              <w:left w:val="nil"/>
              <w:bottom w:val="nil"/>
              <w:right w:val="nil"/>
            </w:tcBorders>
            <w:shd w:val="clear" w:color="auto" w:fill="auto"/>
            <w:vAlign w:val="center"/>
            <w:hideMark/>
          </w:tcPr>
          <w:p w:rsidR="001A3208" w:rsidRPr="001A3208" w:rsidRDefault="001A3208" w:rsidP="001A3208">
            <w:pPr>
              <w:jc w:val="both"/>
              <w:rPr>
                <w:color w:val="000000"/>
                <w:sz w:val="22"/>
                <w:szCs w:val="22"/>
              </w:rPr>
            </w:pPr>
            <w:r w:rsidRPr="001A3208">
              <w:rPr>
                <w:color w:val="000000"/>
                <w:sz w:val="22"/>
                <w:szCs w:val="22"/>
              </w:rPr>
              <w:t>Lingots –morceaux</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177,0</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0,0</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177,0</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176,0</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0,4</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176,4</w:t>
            </w:r>
          </w:p>
        </w:tc>
      </w:tr>
      <w:tr w:rsidR="001A3208" w:rsidRPr="001A3208" w:rsidTr="001A3208">
        <w:trPr>
          <w:trHeight w:val="280"/>
        </w:trPr>
        <w:tc>
          <w:tcPr>
            <w:tcW w:w="2113" w:type="dxa"/>
            <w:tcBorders>
              <w:top w:val="nil"/>
              <w:left w:val="nil"/>
              <w:bottom w:val="nil"/>
              <w:right w:val="nil"/>
            </w:tcBorders>
            <w:shd w:val="clear" w:color="auto" w:fill="auto"/>
            <w:vAlign w:val="center"/>
            <w:hideMark/>
          </w:tcPr>
          <w:p w:rsidR="001A3208" w:rsidRPr="001A3208" w:rsidRDefault="001A3208" w:rsidP="001A3208">
            <w:pPr>
              <w:jc w:val="both"/>
              <w:rPr>
                <w:color w:val="000000"/>
                <w:sz w:val="22"/>
                <w:szCs w:val="22"/>
              </w:rPr>
            </w:pPr>
            <w:r w:rsidRPr="001A3208">
              <w:rPr>
                <w:color w:val="000000"/>
                <w:sz w:val="22"/>
                <w:szCs w:val="22"/>
              </w:rPr>
              <w:t xml:space="preserve">Granulés </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416,1</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254,3</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670,4</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432,4</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240,5</w:t>
            </w:r>
          </w:p>
        </w:tc>
        <w:tc>
          <w:tcPr>
            <w:tcW w:w="1158" w:type="dxa"/>
            <w:tcBorders>
              <w:top w:val="nil"/>
              <w:left w:val="nil"/>
              <w:bottom w:val="nil"/>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672,9</w:t>
            </w:r>
          </w:p>
        </w:tc>
      </w:tr>
      <w:tr w:rsidR="001A3208" w:rsidRPr="001A3208" w:rsidTr="001A3208">
        <w:trPr>
          <w:trHeight w:val="291"/>
        </w:trPr>
        <w:tc>
          <w:tcPr>
            <w:tcW w:w="2113" w:type="dxa"/>
            <w:tcBorders>
              <w:top w:val="nil"/>
              <w:left w:val="nil"/>
              <w:bottom w:val="single" w:sz="12" w:space="0" w:color="auto"/>
              <w:right w:val="nil"/>
            </w:tcBorders>
            <w:shd w:val="clear" w:color="auto" w:fill="auto"/>
            <w:vAlign w:val="center"/>
            <w:hideMark/>
          </w:tcPr>
          <w:p w:rsidR="001A3208" w:rsidRPr="001A3208" w:rsidRDefault="001A3208" w:rsidP="001A3208">
            <w:pPr>
              <w:jc w:val="both"/>
              <w:rPr>
                <w:color w:val="000000"/>
                <w:sz w:val="22"/>
                <w:szCs w:val="22"/>
              </w:rPr>
            </w:pPr>
            <w:r w:rsidRPr="001A3208">
              <w:rPr>
                <w:color w:val="000000"/>
                <w:sz w:val="22"/>
                <w:szCs w:val="22"/>
              </w:rPr>
              <w:t>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color w:val="000000"/>
                <w:sz w:val="22"/>
                <w:szCs w:val="22"/>
              </w:rPr>
            </w:pPr>
            <w:r w:rsidRPr="001A3208">
              <w:rPr>
                <w:color w:val="000000"/>
                <w:sz w:val="22"/>
                <w:szCs w:val="22"/>
              </w:rPr>
              <w:t> </w:t>
            </w:r>
          </w:p>
        </w:tc>
      </w:tr>
      <w:tr w:rsidR="001A3208" w:rsidRPr="001A3208" w:rsidTr="001A3208">
        <w:trPr>
          <w:trHeight w:val="301"/>
        </w:trPr>
        <w:tc>
          <w:tcPr>
            <w:tcW w:w="2113" w:type="dxa"/>
            <w:tcBorders>
              <w:top w:val="nil"/>
              <w:left w:val="nil"/>
              <w:bottom w:val="single" w:sz="12" w:space="0" w:color="auto"/>
              <w:right w:val="nil"/>
            </w:tcBorders>
            <w:shd w:val="clear" w:color="auto" w:fill="auto"/>
            <w:vAlign w:val="center"/>
            <w:hideMark/>
          </w:tcPr>
          <w:p w:rsidR="001A3208" w:rsidRPr="001A3208" w:rsidRDefault="001A3208" w:rsidP="001A3208">
            <w:pPr>
              <w:jc w:val="both"/>
              <w:rPr>
                <w:b/>
                <w:bCs/>
                <w:color w:val="000000"/>
                <w:sz w:val="22"/>
                <w:szCs w:val="22"/>
              </w:rPr>
            </w:pPr>
            <w:r w:rsidRPr="001A3208">
              <w:rPr>
                <w:b/>
                <w:bCs/>
                <w:color w:val="000000"/>
                <w:sz w:val="22"/>
                <w:szCs w:val="22"/>
              </w:rPr>
              <w:t xml:space="preserve">Total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color w:val="000000"/>
                <w:sz w:val="22"/>
                <w:szCs w:val="22"/>
              </w:rPr>
            </w:pPr>
            <w:r w:rsidRPr="001A3208">
              <w:rPr>
                <w:b/>
                <w:bCs/>
                <w:color w:val="000000"/>
                <w:sz w:val="22"/>
                <w:szCs w:val="22"/>
              </w:rPr>
              <w:t>891,2</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color w:val="000000"/>
                <w:sz w:val="22"/>
                <w:szCs w:val="22"/>
              </w:rPr>
            </w:pPr>
            <w:r w:rsidRPr="001A3208">
              <w:rPr>
                <w:b/>
                <w:bCs/>
                <w:color w:val="000000"/>
                <w:sz w:val="22"/>
                <w:szCs w:val="22"/>
              </w:rPr>
              <w:t>305,4</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color w:val="000000"/>
                <w:sz w:val="22"/>
                <w:szCs w:val="22"/>
              </w:rPr>
            </w:pPr>
            <w:r w:rsidRPr="001A3208">
              <w:rPr>
                <w:b/>
                <w:bCs/>
                <w:color w:val="000000"/>
                <w:sz w:val="22"/>
                <w:szCs w:val="22"/>
              </w:rPr>
              <w:t>1 196,6</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color w:val="000000"/>
                <w:sz w:val="22"/>
                <w:szCs w:val="22"/>
              </w:rPr>
            </w:pPr>
            <w:r w:rsidRPr="001A3208">
              <w:rPr>
                <w:b/>
                <w:bCs/>
                <w:color w:val="000000"/>
                <w:sz w:val="22"/>
                <w:szCs w:val="22"/>
              </w:rPr>
              <w:t>921,3</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color w:val="000000"/>
                <w:sz w:val="22"/>
                <w:szCs w:val="22"/>
              </w:rPr>
            </w:pPr>
            <w:r w:rsidRPr="001A3208">
              <w:rPr>
                <w:b/>
                <w:bCs/>
                <w:color w:val="000000"/>
                <w:sz w:val="22"/>
                <w:szCs w:val="22"/>
              </w:rPr>
              <w:t>285,9</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color w:val="000000"/>
                <w:sz w:val="22"/>
                <w:szCs w:val="22"/>
              </w:rPr>
            </w:pPr>
            <w:r w:rsidRPr="001A3208">
              <w:rPr>
                <w:b/>
                <w:bCs/>
                <w:color w:val="000000"/>
                <w:sz w:val="22"/>
                <w:szCs w:val="22"/>
              </w:rPr>
              <w:t>1 207,2</w:t>
            </w:r>
          </w:p>
        </w:tc>
      </w:tr>
      <w:tr w:rsidR="001A3208" w:rsidRPr="001A3208" w:rsidTr="001A3208">
        <w:trPr>
          <w:trHeight w:val="312"/>
        </w:trPr>
        <w:tc>
          <w:tcPr>
            <w:tcW w:w="2113" w:type="dxa"/>
            <w:tcBorders>
              <w:top w:val="nil"/>
              <w:left w:val="nil"/>
              <w:bottom w:val="single" w:sz="12" w:space="0" w:color="auto"/>
              <w:right w:val="nil"/>
            </w:tcBorders>
            <w:shd w:val="clear" w:color="auto" w:fill="auto"/>
            <w:vAlign w:val="center"/>
            <w:hideMark/>
          </w:tcPr>
          <w:p w:rsidR="001A3208" w:rsidRPr="001A3208" w:rsidRDefault="001A3208" w:rsidP="001A3208">
            <w:pPr>
              <w:jc w:val="both"/>
              <w:rPr>
                <w:b/>
                <w:bCs/>
                <w:i/>
                <w:iCs/>
                <w:color w:val="000000"/>
                <w:sz w:val="22"/>
                <w:szCs w:val="22"/>
              </w:rPr>
            </w:pPr>
            <w:r w:rsidRPr="001A3208">
              <w:rPr>
                <w:b/>
                <w:bCs/>
                <w:i/>
                <w:iCs/>
                <w:color w:val="000000"/>
                <w:sz w:val="22"/>
                <w:szCs w:val="22"/>
              </w:rPr>
              <w:t>Part de marché (%)</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74,5</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25,5</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100,0</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76,3</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23,7</w:t>
            </w:r>
          </w:p>
        </w:tc>
        <w:tc>
          <w:tcPr>
            <w:tcW w:w="1158" w:type="dxa"/>
            <w:tcBorders>
              <w:top w:val="nil"/>
              <w:left w:val="nil"/>
              <w:bottom w:val="single" w:sz="12" w:space="0" w:color="auto"/>
              <w:right w:val="nil"/>
            </w:tcBorders>
            <w:shd w:val="clear" w:color="auto" w:fill="auto"/>
            <w:vAlign w:val="center"/>
            <w:hideMark/>
          </w:tcPr>
          <w:p w:rsidR="001A3208" w:rsidRPr="001A3208" w:rsidRDefault="001A3208" w:rsidP="001A3208">
            <w:pPr>
              <w:jc w:val="right"/>
              <w:rPr>
                <w:b/>
                <w:bCs/>
                <w:i/>
                <w:iCs/>
                <w:color w:val="000000"/>
                <w:sz w:val="22"/>
                <w:szCs w:val="22"/>
              </w:rPr>
            </w:pPr>
            <w:r w:rsidRPr="001A3208">
              <w:rPr>
                <w:b/>
                <w:bCs/>
                <w:i/>
                <w:iCs/>
                <w:color w:val="000000"/>
                <w:sz w:val="22"/>
                <w:szCs w:val="22"/>
              </w:rPr>
              <w:t>100,0</w:t>
            </w:r>
          </w:p>
        </w:tc>
      </w:tr>
    </w:tbl>
    <w:p w:rsidR="001A3208" w:rsidRDefault="001A3208" w:rsidP="008F26DB">
      <w:pPr>
        <w:pStyle w:val="Corpsdetexte"/>
        <w:jc w:val="right"/>
        <w:rPr>
          <w:rFonts w:asciiTheme="majorBidi" w:hAnsiTheme="majorBidi" w:cstheme="majorBidi"/>
          <w:i/>
          <w:iCs/>
          <w:color w:val="000000" w:themeColor="text1"/>
        </w:rPr>
      </w:pPr>
    </w:p>
    <w:p w:rsidR="00625AD8" w:rsidRPr="002D00D9" w:rsidRDefault="00625AD8" w:rsidP="002D2E6F">
      <w:pPr>
        <w:pStyle w:val="Corpsdetexte"/>
        <w:numPr>
          <w:ilvl w:val="0"/>
          <w:numId w:val="39"/>
        </w:numPr>
        <w:spacing w:before="240"/>
        <w:rPr>
          <w:rFonts w:asciiTheme="majorBidi" w:hAnsiTheme="majorBidi" w:cstheme="majorBidi"/>
          <w:b/>
          <w:bCs/>
          <w:i/>
          <w:iCs/>
          <w:color w:val="000000" w:themeColor="text1"/>
        </w:rPr>
      </w:pPr>
      <w:r w:rsidRPr="002D00D9">
        <w:rPr>
          <w:rFonts w:asciiTheme="majorBidi" w:hAnsiTheme="majorBidi" w:cstheme="majorBidi"/>
          <w:b/>
          <w:bCs/>
          <w:i/>
          <w:iCs/>
          <w:color w:val="000000" w:themeColor="text1"/>
        </w:rPr>
        <w:t>Pain</w:t>
      </w:r>
      <w:r w:rsidR="00BB7387">
        <w:rPr>
          <w:rFonts w:asciiTheme="majorBidi" w:hAnsiTheme="majorBidi" w:cstheme="majorBidi"/>
          <w:b/>
          <w:bCs/>
          <w:i/>
          <w:iCs/>
          <w:color w:val="000000" w:themeColor="text1"/>
        </w:rPr>
        <w:t> :</w:t>
      </w:r>
    </w:p>
    <w:p w:rsidR="003D16A8" w:rsidRPr="002D00D9" w:rsidRDefault="003D16A8" w:rsidP="00913BC2">
      <w:pPr>
        <w:pStyle w:val="Paragraphe"/>
        <w:spacing w:before="240" w:line="240" w:lineRule="auto"/>
        <w:ind w:firstLine="0"/>
        <w:rPr>
          <w:rFonts w:asciiTheme="majorBidi" w:hAnsiTheme="majorBidi" w:cstheme="majorBidi"/>
        </w:rPr>
      </w:pPr>
      <w:r w:rsidRPr="002D00D9">
        <w:rPr>
          <w:rFonts w:asciiTheme="majorBidi" w:hAnsiTheme="majorBidi" w:cstheme="majorBidi"/>
        </w:rPr>
        <w:t xml:space="preserve">Ce segment occupe </w:t>
      </w:r>
      <w:r>
        <w:t>29</w:t>
      </w:r>
      <w:r w:rsidRPr="00BC1E74">
        <w:rPr>
          <w:color w:val="000000"/>
        </w:rPr>
        <w:t>,</w:t>
      </w:r>
      <w:r>
        <w:t>2%</w:t>
      </w:r>
      <w:r w:rsidRPr="00BC1E74">
        <w:rPr>
          <w:color w:val="000000"/>
        </w:rPr>
        <w:t xml:space="preserve"> </w:t>
      </w:r>
      <w:r w:rsidRPr="002D00D9">
        <w:rPr>
          <w:rFonts w:asciiTheme="majorBidi" w:hAnsiTheme="majorBidi" w:cstheme="majorBidi"/>
        </w:rPr>
        <w:t>du marché, avec une baisse de la quote-part de Cosumar au profit de ses filiales. Les ventes de pain à sucre enregistrent un retrait de -</w:t>
      </w:r>
      <w:r w:rsidR="00077D0C">
        <w:rPr>
          <w:rFonts w:asciiTheme="majorBidi" w:hAnsiTheme="majorBidi" w:cstheme="majorBidi"/>
        </w:rPr>
        <w:t>8</w:t>
      </w:r>
      <w:r w:rsidRPr="002D00D9">
        <w:rPr>
          <w:rFonts w:asciiTheme="majorBidi" w:hAnsiTheme="majorBidi" w:cstheme="majorBidi"/>
        </w:rPr>
        <w:t>,</w:t>
      </w:r>
      <w:r w:rsidR="00077D0C">
        <w:rPr>
          <w:rFonts w:asciiTheme="majorBidi" w:hAnsiTheme="majorBidi" w:cstheme="majorBidi"/>
        </w:rPr>
        <w:t>6</w:t>
      </w:r>
      <w:r w:rsidR="00A577F2">
        <w:rPr>
          <w:rFonts w:asciiTheme="majorBidi" w:hAnsiTheme="majorBidi" w:cstheme="majorBidi"/>
        </w:rPr>
        <w:t xml:space="preserve"> mt. Cédant ainsi </w:t>
      </w:r>
      <w:r w:rsidR="00DF395F">
        <w:rPr>
          <w:rFonts w:asciiTheme="majorBidi" w:hAnsiTheme="majorBidi" w:cstheme="majorBidi"/>
        </w:rPr>
        <w:t xml:space="preserve">                  </w:t>
      </w:r>
      <w:r w:rsidR="00A577F2">
        <w:rPr>
          <w:rFonts w:asciiTheme="majorBidi" w:hAnsiTheme="majorBidi" w:cstheme="majorBidi"/>
        </w:rPr>
        <w:t>2</w:t>
      </w:r>
      <w:r w:rsidRPr="002D00D9">
        <w:rPr>
          <w:rFonts w:asciiTheme="majorBidi" w:hAnsiTheme="majorBidi" w:cstheme="majorBidi"/>
        </w:rPr>
        <w:t>,</w:t>
      </w:r>
      <w:r w:rsidR="00A577F2">
        <w:rPr>
          <w:rFonts w:asciiTheme="majorBidi" w:hAnsiTheme="majorBidi" w:cstheme="majorBidi"/>
        </w:rPr>
        <w:t>4</w:t>
      </w:r>
      <w:r w:rsidRPr="002D00D9">
        <w:rPr>
          <w:rFonts w:asciiTheme="majorBidi" w:hAnsiTheme="majorBidi" w:cstheme="majorBidi"/>
        </w:rPr>
        <w:t xml:space="preserve"> point par rapport à la même période de l’exercice précédent.</w:t>
      </w:r>
    </w:p>
    <w:p w:rsidR="00625AD8" w:rsidRPr="002D00D9" w:rsidRDefault="00625AD8" w:rsidP="002D2E6F">
      <w:pPr>
        <w:pStyle w:val="Corpsdetexte"/>
        <w:numPr>
          <w:ilvl w:val="0"/>
          <w:numId w:val="39"/>
        </w:numPr>
        <w:spacing w:before="240"/>
        <w:jc w:val="both"/>
        <w:rPr>
          <w:rFonts w:asciiTheme="majorBidi" w:hAnsiTheme="majorBidi" w:cstheme="majorBidi"/>
          <w:b/>
          <w:bCs/>
          <w:i/>
          <w:iCs/>
          <w:color w:val="000000" w:themeColor="text1"/>
        </w:rPr>
      </w:pPr>
      <w:r w:rsidRPr="002D00D9">
        <w:rPr>
          <w:rFonts w:asciiTheme="majorBidi" w:hAnsiTheme="majorBidi" w:cstheme="majorBidi"/>
          <w:b/>
          <w:bCs/>
          <w:i/>
          <w:iCs/>
          <w:color w:val="000000" w:themeColor="text1"/>
        </w:rPr>
        <w:t>Lingots –morceaux :</w:t>
      </w:r>
    </w:p>
    <w:p w:rsidR="004C36CC" w:rsidRPr="001B5B40" w:rsidRDefault="00B825A8" w:rsidP="00913BC2">
      <w:pPr>
        <w:pStyle w:val="Paragraphe"/>
        <w:spacing w:before="240" w:line="240" w:lineRule="auto"/>
        <w:ind w:firstLine="0"/>
        <w:rPr>
          <w:rFonts w:asciiTheme="majorBidi" w:hAnsiTheme="majorBidi" w:cstheme="majorBidi"/>
        </w:rPr>
      </w:pPr>
      <w:r>
        <w:rPr>
          <w:rFonts w:asciiTheme="majorBidi" w:hAnsiTheme="majorBidi" w:cstheme="majorBidi"/>
        </w:rPr>
        <w:t xml:space="preserve">Les ventes </w:t>
      </w:r>
      <w:r w:rsidRPr="001B5B40">
        <w:rPr>
          <w:rFonts w:asciiTheme="majorBidi" w:hAnsiTheme="majorBidi" w:cstheme="majorBidi"/>
        </w:rPr>
        <w:t xml:space="preserve">des </w:t>
      </w:r>
      <w:r w:rsidRPr="00DB0063">
        <w:rPr>
          <w:rFonts w:asciiTheme="majorBidi" w:hAnsiTheme="majorBidi" w:cstheme="majorBidi"/>
        </w:rPr>
        <w:t>lingots</w:t>
      </w:r>
      <w:r w:rsidRPr="001B5B40">
        <w:rPr>
          <w:rFonts w:asciiTheme="majorBidi" w:hAnsiTheme="majorBidi" w:cstheme="majorBidi"/>
        </w:rPr>
        <w:t>-morceaux </w:t>
      </w:r>
      <w:r w:rsidRPr="009A5D66">
        <w:rPr>
          <w:rFonts w:asciiTheme="majorBidi" w:hAnsiTheme="majorBidi" w:cstheme="majorBidi"/>
        </w:rPr>
        <w:t xml:space="preserve"> </w:t>
      </w:r>
      <w:r w:rsidR="009A5D66" w:rsidRPr="009A5D66">
        <w:rPr>
          <w:color w:val="000000"/>
        </w:rPr>
        <w:t xml:space="preserve">marquent une </w:t>
      </w:r>
      <w:r w:rsidR="009A5D66">
        <w:rPr>
          <w:rFonts w:asciiTheme="majorBidi" w:hAnsiTheme="majorBidi" w:cstheme="majorBidi"/>
        </w:rPr>
        <w:t xml:space="preserve">légère </w:t>
      </w:r>
      <w:r w:rsidRPr="001B5B40">
        <w:rPr>
          <w:rFonts w:asciiTheme="majorBidi" w:hAnsiTheme="majorBidi" w:cstheme="majorBidi"/>
        </w:rPr>
        <w:t xml:space="preserve">progression </w:t>
      </w:r>
      <w:r w:rsidR="009A5D66" w:rsidRPr="009A5D66">
        <w:rPr>
          <w:color w:val="000000"/>
        </w:rPr>
        <w:t>entre les deux exercices</w:t>
      </w:r>
      <w:r w:rsidR="005A610A">
        <w:rPr>
          <w:rFonts w:asciiTheme="majorBidi" w:hAnsiTheme="majorBidi" w:cstheme="majorBidi"/>
        </w:rPr>
        <w:t xml:space="preserve"> (+0,3%)</w:t>
      </w:r>
      <w:r w:rsidR="009A5D66" w:rsidRPr="009A5D66">
        <w:rPr>
          <w:color w:val="000000"/>
        </w:rPr>
        <w:t>.</w:t>
      </w:r>
      <w:r w:rsidR="004C36CC">
        <w:rPr>
          <w:rFonts w:asciiTheme="majorBidi" w:hAnsiTheme="majorBidi" w:cstheme="majorBidi"/>
        </w:rPr>
        <w:t xml:space="preserve"> </w:t>
      </w:r>
    </w:p>
    <w:p w:rsidR="00625AD8" w:rsidRPr="002D00D9" w:rsidRDefault="00625AD8" w:rsidP="002D2E6F">
      <w:pPr>
        <w:pStyle w:val="Corpsdetexte"/>
        <w:numPr>
          <w:ilvl w:val="0"/>
          <w:numId w:val="39"/>
        </w:numPr>
        <w:spacing w:before="240"/>
        <w:jc w:val="both"/>
        <w:rPr>
          <w:rFonts w:asciiTheme="majorBidi" w:hAnsiTheme="majorBidi" w:cstheme="majorBidi"/>
          <w:b/>
          <w:bCs/>
          <w:i/>
          <w:iCs/>
          <w:color w:val="000000" w:themeColor="text1"/>
        </w:rPr>
      </w:pPr>
      <w:r w:rsidRPr="002D00D9">
        <w:rPr>
          <w:rFonts w:asciiTheme="majorBidi" w:hAnsiTheme="majorBidi" w:cstheme="majorBidi"/>
          <w:b/>
          <w:bCs/>
          <w:i/>
          <w:iCs/>
          <w:color w:val="000000" w:themeColor="text1"/>
        </w:rPr>
        <w:t>Granulés :</w:t>
      </w:r>
    </w:p>
    <w:p w:rsidR="00964CE7" w:rsidRPr="005C659A" w:rsidRDefault="00747B71" w:rsidP="00913BC2">
      <w:pPr>
        <w:pStyle w:val="Paragraphe"/>
        <w:spacing w:before="240" w:line="240" w:lineRule="auto"/>
        <w:ind w:firstLine="0"/>
      </w:pPr>
      <w:r>
        <w:rPr>
          <w:rFonts w:asciiTheme="majorBidi" w:hAnsiTheme="majorBidi" w:cstheme="majorBidi"/>
        </w:rPr>
        <w:t>Ce segment occupe 56,0</w:t>
      </w:r>
      <w:r w:rsidR="00964CE7" w:rsidRPr="00E8673A">
        <w:rPr>
          <w:rFonts w:asciiTheme="majorBidi" w:hAnsiTheme="majorBidi" w:cstheme="majorBidi"/>
        </w:rPr>
        <w:t>%  du marché</w:t>
      </w:r>
      <w:r w:rsidR="008A17F3">
        <w:rPr>
          <w:rFonts w:asciiTheme="majorBidi" w:hAnsiTheme="majorBidi" w:cstheme="majorBidi"/>
        </w:rPr>
        <w:t>.</w:t>
      </w:r>
      <w:r w:rsidR="005C659A">
        <w:rPr>
          <w:rFonts w:asciiTheme="majorBidi" w:hAnsiTheme="majorBidi" w:cstheme="majorBidi"/>
        </w:rPr>
        <w:t xml:space="preserve"> </w:t>
      </w:r>
      <w:r w:rsidR="009E3FB0">
        <w:rPr>
          <w:rFonts w:asciiTheme="majorBidi" w:hAnsiTheme="majorBidi" w:cstheme="majorBidi"/>
        </w:rPr>
        <w:t>S</w:t>
      </w:r>
      <w:r w:rsidRPr="00BC1E74">
        <w:rPr>
          <w:color w:val="000000"/>
        </w:rPr>
        <w:t>es ventes</w:t>
      </w:r>
      <w:r w:rsidR="00C57C7E">
        <w:t xml:space="preserve"> </w:t>
      </w:r>
      <w:r w:rsidRPr="00BC1E74">
        <w:rPr>
          <w:color w:val="000000"/>
        </w:rPr>
        <w:t xml:space="preserve">marquent une </w:t>
      </w:r>
      <w:r w:rsidR="005C659A">
        <w:t>évolution</w:t>
      </w:r>
      <w:r w:rsidRPr="00BC1E74">
        <w:rPr>
          <w:color w:val="000000"/>
        </w:rPr>
        <w:t xml:space="preserve"> de </w:t>
      </w:r>
      <w:r>
        <w:t>-0</w:t>
      </w:r>
      <w:r w:rsidRPr="00BC1E74">
        <w:rPr>
          <w:color w:val="000000"/>
        </w:rPr>
        <w:t>,</w:t>
      </w:r>
      <w:r>
        <w:t>4</w:t>
      </w:r>
      <w:r w:rsidRPr="00BC1E74">
        <w:rPr>
          <w:color w:val="000000"/>
        </w:rPr>
        <w:t>%</w:t>
      </w:r>
      <w:r w:rsidR="005C659A">
        <w:t xml:space="preserve">, </w:t>
      </w:r>
      <w:r w:rsidR="00964CE7" w:rsidRPr="00E8673A">
        <w:rPr>
          <w:rFonts w:asciiTheme="majorBidi" w:hAnsiTheme="majorBidi" w:cstheme="majorBidi"/>
        </w:rPr>
        <w:t>avec une baisse de la quote-part d</w:t>
      </w:r>
      <w:r w:rsidR="0010713E">
        <w:rPr>
          <w:rFonts w:asciiTheme="majorBidi" w:hAnsiTheme="majorBidi" w:cstheme="majorBidi"/>
        </w:rPr>
        <w:t xml:space="preserve">e </w:t>
      </w:r>
      <w:r w:rsidR="009A55C6">
        <w:rPr>
          <w:rFonts w:asciiTheme="majorBidi" w:hAnsiTheme="majorBidi" w:cstheme="majorBidi"/>
        </w:rPr>
        <w:t>Cosumar, cédant ainsi 1</w:t>
      </w:r>
      <w:r w:rsidR="00964CE7" w:rsidRPr="00E8673A">
        <w:rPr>
          <w:rFonts w:asciiTheme="majorBidi" w:hAnsiTheme="majorBidi" w:cstheme="majorBidi"/>
        </w:rPr>
        <w:t>,</w:t>
      </w:r>
      <w:r w:rsidR="009A55C6">
        <w:rPr>
          <w:rFonts w:asciiTheme="majorBidi" w:hAnsiTheme="majorBidi" w:cstheme="majorBidi"/>
        </w:rPr>
        <w:t>0</w:t>
      </w:r>
      <w:r w:rsidR="00964CE7" w:rsidRPr="00E8673A">
        <w:rPr>
          <w:rFonts w:asciiTheme="majorBidi" w:hAnsiTheme="majorBidi" w:cstheme="majorBidi"/>
        </w:rPr>
        <w:t xml:space="preserve"> </w:t>
      </w:r>
      <w:r w:rsidR="00964CE7" w:rsidRPr="003C4ABB">
        <w:rPr>
          <w:rFonts w:asciiTheme="majorBidi" w:hAnsiTheme="majorBidi" w:cstheme="majorBidi"/>
        </w:rPr>
        <w:t>point</w:t>
      </w:r>
      <w:r w:rsidR="00964CE7" w:rsidRPr="00E8673A">
        <w:rPr>
          <w:rFonts w:asciiTheme="majorBidi" w:hAnsiTheme="majorBidi" w:cstheme="majorBidi"/>
        </w:rPr>
        <w:t xml:space="preserve"> au profit de ses filiales</w:t>
      </w:r>
      <w:r w:rsidR="00585480">
        <w:rPr>
          <w:rFonts w:asciiTheme="majorBidi" w:hAnsiTheme="majorBidi" w:cstheme="majorBidi"/>
        </w:rPr>
        <w:t>,</w:t>
      </w:r>
      <w:r w:rsidR="00964CE7" w:rsidRPr="00E8673A">
        <w:rPr>
          <w:rFonts w:asciiTheme="majorBidi" w:hAnsiTheme="majorBidi" w:cstheme="majorBidi"/>
        </w:rPr>
        <w:t xml:space="preserve"> par rapport à l’exercice précédent.</w:t>
      </w:r>
    </w:p>
    <w:p w:rsidR="00C367F7" w:rsidRPr="007A6A77" w:rsidRDefault="00C367F7" w:rsidP="002D2E6F">
      <w:pPr>
        <w:pStyle w:val="Paragraphe"/>
        <w:spacing w:before="240" w:line="240" w:lineRule="auto"/>
        <w:ind w:firstLine="0"/>
      </w:pPr>
      <w:r w:rsidRPr="007A6A77">
        <w:rPr>
          <w:rFonts w:asciiTheme="majorBidi" w:hAnsiTheme="majorBidi" w:cstheme="majorBidi"/>
        </w:rPr>
        <w:t>Cosumar</w:t>
      </w:r>
      <w:r w:rsidRPr="007A6A77">
        <w:t xml:space="preserve"> a assuré l’approvisionnement de 7</w:t>
      </w:r>
      <w:r w:rsidR="00901516" w:rsidRPr="007A6A77">
        <w:t>4</w:t>
      </w:r>
      <w:r w:rsidRPr="007A6A77">
        <w:t>,</w:t>
      </w:r>
      <w:r w:rsidR="00901516" w:rsidRPr="007A6A77">
        <w:t>5</w:t>
      </w:r>
      <w:r w:rsidRPr="007A6A77">
        <w:t xml:space="preserve">% du marché vs </w:t>
      </w:r>
      <w:r w:rsidR="00901516" w:rsidRPr="007A6A77">
        <w:rPr>
          <w:color w:val="000000"/>
        </w:rPr>
        <w:t>76,3</w:t>
      </w:r>
      <w:r w:rsidR="008A17F3" w:rsidRPr="007A6A77">
        <w:rPr>
          <w:color w:val="000000"/>
        </w:rPr>
        <w:t>%</w:t>
      </w:r>
      <w:r w:rsidR="00901516" w:rsidRPr="007A6A77">
        <w:rPr>
          <w:color w:val="000000"/>
        </w:rPr>
        <w:t xml:space="preserve"> </w:t>
      </w:r>
      <w:r w:rsidRPr="007A6A77">
        <w:t>en 201</w:t>
      </w:r>
      <w:r w:rsidR="00901516" w:rsidRPr="007A6A77">
        <w:t>8</w:t>
      </w:r>
      <w:r w:rsidRPr="007A6A77">
        <w:t xml:space="preserve">. Cette baisse est expliquée par une bonne campagne agricole au niveau des </w:t>
      </w:r>
      <w:r w:rsidR="007A6A77">
        <w:t>sucreries de betterave</w:t>
      </w:r>
      <w:r w:rsidRPr="007A6A77">
        <w:t xml:space="preserve">. </w:t>
      </w:r>
    </w:p>
    <w:p w:rsidR="00D5609D" w:rsidRPr="002D00D9" w:rsidRDefault="00D5609D" w:rsidP="00D22A1B">
      <w:pPr>
        <w:numPr>
          <w:ilvl w:val="0"/>
          <w:numId w:val="1"/>
        </w:numPr>
        <w:spacing w:before="240"/>
        <w:rPr>
          <w:rFonts w:asciiTheme="majorBidi" w:hAnsiTheme="majorBidi" w:cstheme="majorBidi"/>
          <w:b/>
          <w:color w:val="000000" w:themeColor="text1"/>
          <w:sz w:val="24"/>
          <w:szCs w:val="24"/>
        </w:rPr>
      </w:pPr>
      <w:r w:rsidRPr="002D00D9">
        <w:rPr>
          <w:rFonts w:asciiTheme="majorBidi" w:hAnsiTheme="majorBidi" w:cstheme="majorBidi"/>
          <w:b/>
          <w:color w:val="000000" w:themeColor="text1"/>
          <w:sz w:val="24"/>
          <w:szCs w:val="24"/>
        </w:rPr>
        <w:t>Faits marquants</w:t>
      </w:r>
    </w:p>
    <w:p w:rsidR="00E379C6" w:rsidRPr="002D00D9" w:rsidRDefault="00E379C6" w:rsidP="003A04D8">
      <w:pPr>
        <w:pStyle w:val="Corpsdetexte"/>
        <w:numPr>
          <w:ilvl w:val="1"/>
          <w:numId w:val="29"/>
        </w:numPr>
        <w:spacing w:before="240"/>
        <w:jc w:val="both"/>
        <w:rPr>
          <w:rFonts w:asciiTheme="majorBidi" w:hAnsiTheme="majorBidi" w:cstheme="majorBidi"/>
          <w:b/>
          <w:i/>
          <w:color w:val="000000" w:themeColor="text1"/>
        </w:rPr>
      </w:pPr>
      <w:r w:rsidRPr="002D00D9">
        <w:rPr>
          <w:rFonts w:asciiTheme="majorBidi" w:hAnsiTheme="majorBidi" w:cstheme="majorBidi"/>
          <w:b/>
          <w:bCs/>
          <w:i/>
          <w:color w:val="000000" w:themeColor="text1"/>
        </w:rPr>
        <w:t xml:space="preserve"> </w:t>
      </w:r>
      <w:r w:rsidRPr="002D00D9">
        <w:rPr>
          <w:rFonts w:asciiTheme="majorBidi" w:hAnsiTheme="majorBidi" w:cstheme="majorBidi"/>
          <w:b/>
          <w:i/>
          <w:color w:val="000000" w:themeColor="text1"/>
        </w:rPr>
        <w:t>Amont agricole</w:t>
      </w:r>
    </w:p>
    <w:p w:rsidR="0067772E" w:rsidRPr="002D00D9" w:rsidRDefault="0067772E" w:rsidP="0067024A">
      <w:pPr>
        <w:numPr>
          <w:ilvl w:val="0"/>
          <w:numId w:val="12"/>
        </w:numPr>
        <w:spacing w:beforeLines="60" w:afterLines="60"/>
        <w:ind w:left="425" w:hanging="153"/>
        <w:jc w:val="both"/>
        <w:rPr>
          <w:rFonts w:asciiTheme="majorBidi" w:hAnsiTheme="majorBidi" w:cstheme="majorBidi"/>
          <w:sz w:val="24"/>
        </w:rPr>
      </w:pPr>
      <w:r w:rsidRPr="002D00D9">
        <w:rPr>
          <w:rFonts w:asciiTheme="majorBidi" w:hAnsiTheme="majorBidi" w:cstheme="majorBidi"/>
          <w:sz w:val="24"/>
        </w:rPr>
        <w:t xml:space="preserve">Emblavement de </w:t>
      </w:r>
      <w:r w:rsidR="007C52B8">
        <w:rPr>
          <w:rFonts w:asciiTheme="majorBidi" w:hAnsiTheme="majorBidi" w:cstheme="majorBidi"/>
          <w:sz w:val="24"/>
        </w:rPr>
        <w:t>58.</w:t>
      </w:r>
      <w:r w:rsidR="00C66698" w:rsidRPr="00C66698">
        <w:rPr>
          <w:rFonts w:asciiTheme="majorBidi" w:hAnsiTheme="majorBidi" w:cstheme="majorBidi"/>
          <w:sz w:val="24"/>
        </w:rPr>
        <w:t>18</w:t>
      </w:r>
      <w:r w:rsidR="00DB647F">
        <w:rPr>
          <w:rFonts w:asciiTheme="majorBidi" w:hAnsiTheme="majorBidi" w:cstheme="majorBidi"/>
          <w:sz w:val="24"/>
        </w:rPr>
        <w:t>1</w:t>
      </w:r>
      <w:r w:rsidR="00C66698" w:rsidRPr="00C66698">
        <w:rPr>
          <w:rFonts w:asciiTheme="majorBidi" w:hAnsiTheme="majorBidi" w:cstheme="majorBidi"/>
          <w:sz w:val="24"/>
        </w:rPr>
        <w:t xml:space="preserve"> </w:t>
      </w:r>
      <w:r w:rsidR="005806BF">
        <w:rPr>
          <w:rFonts w:asciiTheme="majorBidi" w:hAnsiTheme="majorBidi" w:cstheme="majorBidi"/>
          <w:sz w:val="24"/>
        </w:rPr>
        <w:t>ha de betterave contre</w:t>
      </w:r>
      <w:r w:rsidR="00B71277" w:rsidRPr="002D00D9">
        <w:rPr>
          <w:rFonts w:asciiTheme="majorBidi" w:hAnsiTheme="majorBidi" w:cstheme="majorBidi"/>
          <w:sz w:val="24"/>
        </w:rPr>
        <w:t xml:space="preserve"> </w:t>
      </w:r>
      <w:r w:rsidR="00D73E3B" w:rsidRPr="002F2C8E">
        <w:rPr>
          <w:rFonts w:asciiTheme="majorBidi" w:hAnsiTheme="majorBidi" w:cstheme="majorBidi"/>
          <w:sz w:val="24"/>
        </w:rPr>
        <w:t>49</w:t>
      </w:r>
      <w:r w:rsidR="007C52B8">
        <w:rPr>
          <w:rFonts w:asciiTheme="majorBidi" w:hAnsiTheme="majorBidi" w:cstheme="majorBidi"/>
          <w:sz w:val="24"/>
        </w:rPr>
        <w:t>.</w:t>
      </w:r>
      <w:r w:rsidR="00D73E3B" w:rsidRPr="002F2C8E">
        <w:rPr>
          <w:rFonts w:asciiTheme="majorBidi" w:hAnsiTheme="majorBidi" w:cstheme="majorBidi"/>
          <w:sz w:val="24"/>
        </w:rPr>
        <w:t>36</w:t>
      </w:r>
      <w:r w:rsidR="00D73E3B">
        <w:rPr>
          <w:rFonts w:asciiTheme="majorBidi" w:hAnsiTheme="majorBidi" w:cstheme="majorBidi"/>
          <w:sz w:val="24"/>
        </w:rPr>
        <w:t xml:space="preserve">5 ha </w:t>
      </w:r>
      <w:r w:rsidRPr="002D00D9">
        <w:rPr>
          <w:rFonts w:asciiTheme="majorBidi" w:hAnsiTheme="majorBidi" w:cstheme="majorBidi"/>
          <w:sz w:val="24"/>
        </w:rPr>
        <w:t>l’année précédente ;</w:t>
      </w:r>
    </w:p>
    <w:p w:rsidR="00023500" w:rsidRDefault="00C60C71" w:rsidP="0067024A">
      <w:pPr>
        <w:numPr>
          <w:ilvl w:val="0"/>
          <w:numId w:val="12"/>
        </w:numPr>
        <w:spacing w:beforeLines="60" w:afterLines="60"/>
        <w:ind w:left="425" w:hanging="153"/>
        <w:jc w:val="both"/>
        <w:rPr>
          <w:rFonts w:asciiTheme="majorBidi" w:hAnsiTheme="majorBidi" w:cstheme="majorBidi"/>
          <w:sz w:val="24"/>
        </w:rPr>
      </w:pPr>
      <w:r w:rsidRPr="002D00D9">
        <w:rPr>
          <w:rFonts w:asciiTheme="majorBidi" w:hAnsiTheme="majorBidi" w:cstheme="majorBidi"/>
          <w:sz w:val="24"/>
        </w:rPr>
        <w:t>Production de</w:t>
      </w:r>
      <w:r w:rsidR="00B71277" w:rsidRPr="002D00D9">
        <w:rPr>
          <w:rFonts w:asciiTheme="majorBidi" w:hAnsiTheme="majorBidi" w:cstheme="majorBidi"/>
          <w:sz w:val="24"/>
        </w:rPr>
        <w:t xml:space="preserve"> </w:t>
      </w:r>
      <w:r w:rsidR="006938AE" w:rsidRPr="006938AE">
        <w:rPr>
          <w:rFonts w:asciiTheme="majorBidi" w:hAnsiTheme="majorBidi" w:cstheme="majorBidi"/>
          <w:sz w:val="24"/>
        </w:rPr>
        <w:t xml:space="preserve">591 </w:t>
      </w:r>
      <w:r w:rsidR="00555DCC">
        <w:rPr>
          <w:rFonts w:asciiTheme="majorBidi" w:hAnsiTheme="majorBidi" w:cstheme="majorBidi"/>
          <w:sz w:val="24"/>
        </w:rPr>
        <w:t>mt en 201</w:t>
      </w:r>
      <w:r w:rsidR="006938AE">
        <w:rPr>
          <w:rFonts w:asciiTheme="majorBidi" w:hAnsiTheme="majorBidi" w:cstheme="majorBidi"/>
          <w:sz w:val="24"/>
        </w:rPr>
        <w:t>9</w:t>
      </w:r>
      <w:r w:rsidR="00023500" w:rsidRPr="002D00D9">
        <w:rPr>
          <w:rFonts w:asciiTheme="majorBidi" w:hAnsiTheme="majorBidi" w:cstheme="majorBidi"/>
          <w:sz w:val="24"/>
        </w:rPr>
        <w:t xml:space="preserve">, soit une </w:t>
      </w:r>
      <w:r w:rsidR="00555DCC">
        <w:rPr>
          <w:rFonts w:asciiTheme="majorBidi" w:hAnsiTheme="majorBidi" w:cstheme="majorBidi"/>
          <w:sz w:val="24"/>
        </w:rPr>
        <w:t>augmentation de +</w:t>
      </w:r>
      <w:r w:rsidR="003A04D8">
        <w:rPr>
          <w:rFonts w:asciiTheme="majorBidi" w:hAnsiTheme="majorBidi" w:cstheme="majorBidi"/>
          <w:sz w:val="24"/>
        </w:rPr>
        <w:t>6</w:t>
      </w:r>
      <w:r w:rsidR="00B71277" w:rsidRPr="002D00D9">
        <w:rPr>
          <w:rFonts w:asciiTheme="majorBidi" w:hAnsiTheme="majorBidi" w:cstheme="majorBidi"/>
          <w:sz w:val="24"/>
        </w:rPr>
        <w:t>,</w:t>
      </w:r>
      <w:r w:rsidR="003A04D8">
        <w:rPr>
          <w:rFonts w:asciiTheme="majorBidi" w:hAnsiTheme="majorBidi" w:cstheme="majorBidi"/>
          <w:sz w:val="24"/>
        </w:rPr>
        <w:t>4</w:t>
      </w:r>
      <w:r w:rsidRPr="002D00D9">
        <w:rPr>
          <w:rFonts w:asciiTheme="majorBidi" w:hAnsiTheme="majorBidi" w:cstheme="majorBidi"/>
          <w:sz w:val="24"/>
        </w:rPr>
        <w:t>% par rapport à 201</w:t>
      </w:r>
      <w:r w:rsidR="003A04D8">
        <w:rPr>
          <w:rFonts w:asciiTheme="majorBidi" w:hAnsiTheme="majorBidi" w:cstheme="majorBidi"/>
          <w:sz w:val="24"/>
        </w:rPr>
        <w:t>8</w:t>
      </w:r>
      <w:r w:rsidR="00DF395F">
        <w:rPr>
          <w:rFonts w:asciiTheme="majorBidi" w:hAnsiTheme="majorBidi" w:cstheme="majorBidi"/>
          <w:sz w:val="24"/>
        </w:rPr>
        <w:t xml:space="preserve">     </w:t>
      </w:r>
      <w:r w:rsidR="0090429E">
        <w:rPr>
          <w:rFonts w:asciiTheme="majorBidi" w:hAnsiTheme="majorBidi" w:cstheme="majorBidi"/>
          <w:sz w:val="24"/>
        </w:rPr>
        <w:t xml:space="preserve"> </w:t>
      </w:r>
      <w:r w:rsidR="00B71277" w:rsidRPr="002D00D9">
        <w:rPr>
          <w:rFonts w:asciiTheme="majorBidi" w:hAnsiTheme="majorBidi" w:cstheme="majorBidi"/>
          <w:sz w:val="24"/>
        </w:rPr>
        <w:t>(</w:t>
      </w:r>
      <w:r w:rsidR="003A04D8">
        <w:rPr>
          <w:rFonts w:asciiTheme="majorBidi" w:hAnsiTheme="majorBidi" w:cstheme="majorBidi"/>
          <w:sz w:val="24"/>
        </w:rPr>
        <w:t>+35</w:t>
      </w:r>
      <w:r w:rsidR="00B71277" w:rsidRPr="002D00D9">
        <w:rPr>
          <w:rFonts w:asciiTheme="majorBidi" w:hAnsiTheme="majorBidi" w:cstheme="majorBidi"/>
          <w:sz w:val="24"/>
        </w:rPr>
        <w:t>,</w:t>
      </w:r>
      <w:r w:rsidR="003A04D8">
        <w:rPr>
          <w:rFonts w:asciiTheme="majorBidi" w:hAnsiTheme="majorBidi" w:cstheme="majorBidi"/>
          <w:sz w:val="24"/>
        </w:rPr>
        <w:t>6</w:t>
      </w:r>
      <w:r w:rsidR="004E1970">
        <w:rPr>
          <w:rFonts w:asciiTheme="majorBidi" w:hAnsiTheme="majorBidi" w:cstheme="majorBidi"/>
          <w:sz w:val="24"/>
        </w:rPr>
        <w:t xml:space="preserve"> mt) ;</w:t>
      </w:r>
    </w:p>
    <w:p w:rsidR="004E1970" w:rsidRPr="004E1970" w:rsidRDefault="004E1970" w:rsidP="0067024A">
      <w:pPr>
        <w:numPr>
          <w:ilvl w:val="0"/>
          <w:numId w:val="12"/>
        </w:numPr>
        <w:spacing w:beforeLines="60" w:afterLines="60" w:line="360" w:lineRule="auto"/>
        <w:ind w:left="425" w:hanging="153"/>
        <w:jc w:val="both"/>
        <w:rPr>
          <w:sz w:val="24"/>
        </w:rPr>
      </w:pPr>
      <w:r w:rsidRPr="004E1970">
        <w:rPr>
          <w:sz w:val="24"/>
        </w:rPr>
        <w:t>Réussite de la mise en œuvre du projet de transformation digitale de l’amont agricole ayant pour objectif le</w:t>
      </w:r>
      <w:r>
        <w:rPr>
          <w:rFonts w:asciiTheme="majorBidi" w:hAnsiTheme="majorBidi" w:cstheme="majorBidi"/>
          <w:sz w:val="24"/>
        </w:rPr>
        <w:t xml:space="preserve"> pilotage du périmètre sucrier.</w:t>
      </w:r>
    </w:p>
    <w:p w:rsidR="00E379C6" w:rsidRPr="002D00D9" w:rsidRDefault="00E379C6" w:rsidP="003A04D8">
      <w:pPr>
        <w:pStyle w:val="Corpsdetexte"/>
        <w:numPr>
          <w:ilvl w:val="1"/>
          <w:numId w:val="29"/>
        </w:numPr>
        <w:spacing w:before="240"/>
        <w:jc w:val="both"/>
        <w:rPr>
          <w:rFonts w:asciiTheme="majorBidi" w:hAnsiTheme="majorBidi" w:cstheme="majorBidi"/>
          <w:b/>
          <w:i/>
          <w:color w:val="000000" w:themeColor="text1"/>
        </w:rPr>
      </w:pPr>
      <w:r w:rsidRPr="00D22A1B">
        <w:rPr>
          <w:rFonts w:asciiTheme="majorBidi" w:hAnsiTheme="majorBidi" w:cstheme="majorBidi"/>
          <w:b/>
          <w:bCs/>
          <w:i/>
          <w:color w:val="000000" w:themeColor="text1"/>
        </w:rPr>
        <w:t>Financier</w:t>
      </w:r>
    </w:p>
    <w:p w:rsidR="00871D47" w:rsidRPr="00913BC2" w:rsidRDefault="0067772E" w:rsidP="0067024A">
      <w:pPr>
        <w:numPr>
          <w:ilvl w:val="0"/>
          <w:numId w:val="12"/>
        </w:numPr>
        <w:spacing w:beforeLines="60" w:afterLines="60" w:line="360" w:lineRule="auto"/>
        <w:ind w:left="425" w:hanging="153"/>
        <w:jc w:val="both"/>
        <w:rPr>
          <w:rFonts w:asciiTheme="majorBidi" w:hAnsiTheme="majorBidi" w:cstheme="majorBidi"/>
          <w:sz w:val="24"/>
        </w:rPr>
      </w:pPr>
      <w:r w:rsidRPr="002D00D9">
        <w:rPr>
          <w:rFonts w:asciiTheme="majorBidi" w:hAnsiTheme="majorBidi" w:cstheme="majorBidi"/>
          <w:sz w:val="24"/>
        </w:rPr>
        <w:t>EBE consolidé IFRS en 201</w:t>
      </w:r>
      <w:r w:rsidR="00380932">
        <w:rPr>
          <w:rFonts w:asciiTheme="majorBidi" w:hAnsiTheme="majorBidi" w:cstheme="majorBidi"/>
          <w:sz w:val="24"/>
        </w:rPr>
        <w:t>9</w:t>
      </w:r>
      <w:r w:rsidR="00891D45" w:rsidRPr="002D00D9">
        <w:rPr>
          <w:rFonts w:asciiTheme="majorBidi" w:hAnsiTheme="majorBidi" w:cstheme="majorBidi"/>
          <w:sz w:val="24"/>
        </w:rPr>
        <w:t xml:space="preserve"> ressort à </w:t>
      </w:r>
      <w:r w:rsidR="00380932" w:rsidRPr="00380932">
        <w:rPr>
          <w:rFonts w:asciiTheme="majorBidi" w:hAnsiTheme="majorBidi" w:cstheme="majorBidi"/>
          <w:sz w:val="24"/>
        </w:rPr>
        <w:t>1</w:t>
      </w:r>
      <w:r w:rsidR="007C52B8">
        <w:rPr>
          <w:rFonts w:asciiTheme="majorBidi" w:hAnsiTheme="majorBidi" w:cstheme="majorBidi"/>
          <w:sz w:val="24"/>
        </w:rPr>
        <w:t>.</w:t>
      </w:r>
      <w:r w:rsidR="00CA4634">
        <w:rPr>
          <w:rFonts w:asciiTheme="majorBidi" w:hAnsiTheme="majorBidi" w:cstheme="majorBidi"/>
          <w:sz w:val="24"/>
        </w:rPr>
        <w:t>840</w:t>
      </w:r>
      <w:r w:rsidR="00891D45" w:rsidRPr="002D00D9">
        <w:rPr>
          <w:rFonts w:asciiTheme="majorBidi" w:hAnsiTheme="majorBidi" w:cstheme="majorBidi"/>
          <w:sz w:val="24"/>
        </w:rPr>
        <w:t xml:space="preserve"> Mdh contre </w:t>
      </w:r>
      <w:r w:rsidR="00380932" w:rsidRPr="002D00D9">
        <w:rPr>
          <w:rFonts w:asciiTheme="majorBidi" w:hAnsiTheme="majorBidi" w:cstheme="majorBidi"/>
          <w:sz w:val="24"/>
        </w:rPr>
        <w:t>1</w:t>
      </w:r>
      <w:r w:rsidR="007C52B8">
        <w:rPr>
          <w:rFonts w:asciiTheme="majorBidi" w:hAnsiTheme="majorBidi" w:cstheme="majorBidi"/>
          <w:sz w:val="24"/>
        </w:rPr>
        <w:t>.</w:t>
      </w:r>
      <w:r w:rsidR="00380932">
        <w:rPr>
          <w:rFonts w:asciiTheme="majorBidi" w:hAnsiTheme="majorBidi" w:cstheme="majorBidi"/>
          <w:sz w:val="24"/>
        </w:rPr>
        <w:t>814</w:t>
      </w:r>
      <w:r w:rsidR="00442F04" w:rsidRPr="002D00D9">
        <w:rPr>
          <w:rFonts w:asciiTheme="majorBidi" w:hAnsiTheme="majorBidi" w:cstheme="majorBidi"/>
          <w:sz w:val="24"/>
        </w:rPr>
        <w:t xml:space="preserve"> </w:t>
      </w:r>
      <w:r w:rsidR="00891D45" w:rsidRPr="002D00D9">
        <w:rPr>
          <w:rFonts w:asciiTheme="majorBidi" w:hAnsiTheme="majorBidi" w:cstheme="majorBidi"/>
          <w:sz w:val="24"/>
        </w:rPr>
        <w:t>Mdh en 201</w:t>
      </w:r>
      <w:r w:rsidR="00380932">
        <w:rPr>
          <w:rFonts w:asciiTheme="majorBidi" w:hAnsiTheme="majorBidi" w:cstheme="majorBidi"/>
          <w:sz w:val="24"/>
        </w:rPr>
        <w:t>8</w:t>
      </w:r>
      <w:r w:rsidR="00891D45" w:rsidRPr="002D00D9">
        <w:rPr>
          <w:rFonts w:asciiTheme="majorBidi" w:hAnsiTheme="majorBidi" w:cstheme="majorBidi"/>
          <w:sz w:val="24"/>
        </w:rPr>
        <w:t xml:space="preserve"> et RNP</w:t>
      </w:r>
      <w:r w:rsidR="00442F04">
        <w:rPr>
          <w:rFonts w:asciiTheme="majorBidi" w:hAnsiTheme="majorBidi" w:cstheme="majorBidi"/>
          <w:sz w:val="24"/>
        </w:rPr>
        <w:t xml:space="preserve">G en </w:t>
      </w:r>
      <w:r w:rsidR="00380932">
        <w:rPr>
          <w:rFonts w:asciiTheme="majorBidi" w:hAnsiTheme="majorBidi" w:cstheme="majorBidi"/>
          <w:sz w:val="24"/>
        </w:rPr>
        <w:t>2019</w:t>
      </w:r>
      <w:r w:rsidR="00891D45" w:rsidRPr="002D00D9">
        <w:rPr>
          <w:rFonts w:asciiTheme="majorBidi" w:hAnsiTheme="majorBidi" w:cstheme="majorBidi"/>
          <w:sz w:val="24"/>
        </w:rPr>
        <w:t xml:space="preserve"> à </w:t>
      </w:r>
      <w:r w:rsidR="00D86A68">
        <w:rPr>
          <w:rFonts w:asciiTheme="majorBidi" w:hAnsiTheme="majorBidi" w:cstheme="majorBidi"/>
          <w:sz w:val="24"/>
        </w:rPr>
        <w:t>924</w:t>
      </w:r>
      <w:r w:rsidR="00380932" w:rsidRPr="00380932">
        <w:rPr>
          <w:rFonts w:asciiTheme="majorBidi" w:hAnsiTheme="majorBidi" w:cstheme="majorBidi"/>
          <w:sz w:val="24"/>
        </w:rPr>
        <w:t xml:space="preserve"> </w:t>
      </w:r>
      <w:r w:rsidR="00891D45" w:rsidRPr="002D00D9">
        <w:rPr>
          <w:rFonts w:asciiTheme="majorBidi" w:hAnsiTheme="majorBidi" w:cstheme="majorBidi"/>
          <w:sz w:val="24"/>
        </w:rPr>
        <w:t xml:space="preserve">Mdh contre </w:t>
      </w:r>
      <w:r w:rsidR="00380932">
        <w:rPr>
          <w:rFonts w:asciiTheme="majorBidi" w:hAnsiTheme="majorBidi" w:cstheme="majorBidi"/>
          <w:sz w:val="24"/>
        </w:rPr>
        <w:t>8</w:t>
      </w:r>
      <w:r w:rsidR="00380932" w:rsidRPr="002D00D9">
        <w:rPr>
          <w:rFonts w:asciiTheme="majorBidi" w:hAnsiTheme="majorBidi" w:cstheme="majorBidi"/>
          <w:sz w:val="24"/>
        </w:rPr>
        <w:t>9</w:t>
      </w:r>
      <w:r w:rsidR="00380932">
        <w:rPr>
          <w:rFonts w:asciiTheme="majorBidi" w:hAnsiTheme="majorBidi" w:cstheme="majorBidi"/>
          <w:sz w:val="24"/>
        </w:rPr>
        <w:t>1</w:t>
      </w:r>
      <w:r w:rsidR="00380932" w:rsidRPr="002D00D9">
        <w:rPr>
          <w:rFonts w:asciiTheme="majorBidi" w:hAnsiTheme="majorBidi" w:cstheme="majorBidi"/>
          <w:sz w:val="24"/>
        </w:rPr>
        <w:t xml:space="preserve"> </w:t>
      </w:r>
      <w:r w:rsidR="00891D45" w:rsidRPr="002D00D9">
        <w:rPr>
          <w:rFonts w:asciiTheme="majorBidi" w:hAnsiTheme="majorBidi" w:cstheme="majorBidi"/>
          <w:sz w:val="24"/>
        </w:rPr>
        <w:t>Mdh en 201</w:t>
      </w:r>
      <w:r w:rsidR="00380932">
        <w:rPr>
          <w:rFonts w:asciiTheme="majorBidi" w:hAnsiTheme="majorBidi" w:cstheme="majorBidi"/>
          <w:sz w:val="24"/>
        </w:rPr>
        <w:t>8</w:t>
      </w:r>
      <w:r w:rsidR="00BF4320">
        <w:rPr>
          <w:rFonts w:asciiTheme="majorBidi" w:hAnsiTheme="majorBidi" w:cstheme="majorBidi"/>
          <w:sz w:val="24"/>
        </w:rPr>
        <w:t>.</w:t>
      </w:r>
    </w:p>
    <w:p w:rsidR="00E379C6" w:rsidRPr="002D00D9" w:rsidRDefault="00E379C6" w:rsidP="00D22A1B">
      <w:pPr>
        <w:pStyle w:val="Corpsdetexte"/>
        <w:numPr>
          <w:ilvl w:val="1"/>
          <w:numId w:val="29"/>
        </w:numPr>
        <w:spacing w:before="240"/>
        <w:jc w:val="both"/>
        <w:rPr>
          <w:rFonts w:asciiTheme="majorBidi" w:hAnsiTheme="majorBidi" w:cstheme="majorBidi"/>
          <w:b/>
          <w:i/>
          <w:color w:val="000000" w:themeColor="text1"/>
        </w:rPr>
      </w:pPr>
      <w:r w:rsidRPr="002D00D9">
        <w:rPr>
          <w:rFonts w:asciiTheme="majorBidi" w:hAnsiTheme="majorBidi" w:cstheme="majorBidi"/>
          <w:b/>
          <w:bCs/>
          <w:i/>
          <w:color w:val="000000" w:themeColor="text1"/>
        </w:rPr>
        <w:lastRenderedPageBreak/>
        <w:t xml:space="preserve"> </w:t>
      </w:r>
      <w:r w:rsidRPr="00D22A1B">
        <w:rPr>
          <w:rFonts w:asciiTheme="majorBidi" w:hAnsiTheme="majorBidi" w:cstheme="majorBidi"/>
          <w:b/>
          <w:bCs/>
          <w:i/>
          <w:color w:val="000000" w:themeColor="text1"/>
        </w:rPr>
        <w:t>Ressources</w:t>
      </w:r>
      <w:r w:rsidRPr="002D00D9">
        <w:rPr>
          <w:rFonts w:asciiTheme="majorBidi" w:hAnsiTheme="majorBidi" w:cstheme="majorBidi"/>
          <w:b/>
          <w:i/>
          <w:color w:val="000000" w:themeColor="text1"/>
        </w:rPr>
        <w:t xml:space="preserve"> humaines</w:t>
      </w:r>
    </w:p>
    <w:p w:rsidR="009126EC" w:rsidRDefault="00E379C6" w:rsidP="003F1FAB">
      <w:pPr>
        <w:spacing w:before="240" w:after="240"/>
        <w:jc w:val="both"/>
        <w:rPr>
          <w:rFonts w:asciiTheme="majorBidi" w:hAnsiTheme="majorBidi" w:cstheme="majorBidi"/>
          <w:color w:val="000000" w:themeColor="text1"/>
          <w:sz w:val="24"/>
        </w:rPr>
      </w:pPr>
      <w:r w:rsidRPr="002D00D9">
        <w:rPr>
          <w:rFonts w:asciiTheme="majorBidi" w:hAnsiTheme="majorBidi" w:cstheme="majorBidi"/>
          <w:color w:val="000000" w:themeColor="text1"/>
          <w:sz w:val="24"/>
        </w:rPr>
        <w:t>La structure des effectifs permanents pour l’exercice 201</w:t>
      </w:r>
      <w:r w:rsidR="007F2B3F">
        <w:rPr>
          <w:rFonts w:asciiTheme="majorBidi" w:hAnsiTheme="majorBidi" w:cstheme="majorBidi"/>
          <w:color w:val="000000" w:themeColor="text1"/>
          <w:sz w:val="24"/>
        </w:rPr>
        <w:t>9</w:t>
      </w:r>
      <w:r w:rsidRPr="002D00D9">
        <w:rPr>
          <w:rFonts w:asciiTheme="majorBidi" w:hAnsiTheme="majorBidi" w:cstheme="majorBidi"/>
          <w:color w:val="000000" w:themeColor="text1"/>
          <w:sz w:val="24"/>
        </w:rPr>
        <w:t xml:space="preserve"> se présente comme suit :</w:t>
      </w:r>
    </w:p>
    <w:tbl>
      <w:tblPr>
        <w:tblW w:w="9027" w:type="dxa"/>
        <w:tblInd w:w="59" w:type="dxa"/>
        <w:tblCellMar>
          <w:left w:w="70" w:type="dxa"/>
          <w:right w:w="70" w:type="dxa"/>
        </w:tblCellMar>
        <w:tblLook w:val="04A0"/>
      </w:tblPr>
      <w:tblGrid>
        <w:gridCol w:w="4537"/>
        <w:gridCol w:w="2245"/>
        <w:gridCol w:w="2245"/>
      </w:tblGrid>
      <w:tr w:rsidR="000C6685" w:rsidRPr="000C6685" w:rsidTr="009B6BC3">
        <w:trPr>
          <w:trHeight w:val="330"/>
        </w:trPr>
        <w:tc>
          <w:tcPr>
            <w:tcW w:w="4537" w:type="dxa"/>
            <w:tcBorders>
              <w:top w:val="single" w:sz="12" w:space="0" w:color="auto"/>
              <w:left w:val="nil"/>
              <w:bottom w:val="single" w:sz="12" w:space="0" w:color="auto"/>
              <w:right w:val="nil"/>
            </w:tcBorders>
            <w:shd w:val="clear" w:color="auto" w:fill="auto"/>
            <w:vAlign w:val="bottom"/>
            <w:hideMark/>
          </w:tcPr>
          <w:p w:rsidR="000C6685" w:rsidRPr="000C6685" w:rsidRDefault="000C6685" w:rsidP="000C6685">
            <w:pPr>
              <w:rPr>
                <w:color w:val="000000"/>
                <w:sz w:val="24"/>
                <w:szCs w:val="24"/>
              </w:rPr>
            </w:pPr>
            <w:r w:rsidRPr="000C6685">
              <w:rPr>
                <w:color w:val="000000"/>
                <w:sz w:val="24"/>
                <w:szCs w:val="24"/>
              </w:rPr>
              <w:t> </w:t>
            </w:r>
          </w:p>
        </w:tc>
        <w:tc>
          <w:tcPr>
            <w:tcW w:w="2245" w:type="dxa"/>
            <w:tcBorders>
              <w:top w:val="single" w:sz="12" w:space="0" w:color="auto"/>
              <w:left w:val="nil"/>
              <w:bottom w:val="single" w:sz="12" w:space="0" w:color="auto"/>
              <w:right w:val="nil"/>
            </w:tcBorders>
            <w:shd w:val="clear" w:color="auto" w:fill="auto"/>
            <w:vAlign w:val="center"/>
            <w:hideMark/>
          </w:tcPr>
          <w:p w:rsidR="000C6685" w:rsidRPr="000C6685" w:rsidRDefault="000C6685" w:rsidP="000C6685">
            <w:pPr>
              <w:jc w:val="center"/>
              <w:rPr>
                <w:b/>
                <w:bCs/>
                <w:color w:val="000000"/>
                <w:sz w:val="24"/>
                <w:szCs w:val="24"/>
              </w:rPr>
            </w:pPr>
            <w:r w:rsidRPr="000C6685">
              <w:rPr>
                <w:b/>
                <w:bCs/>
                <w:color w:val="000000"/>
                <w:sz w:val="24"/>
                <w:szCs w:val="24"/>
              </w:rPr>
              <w:t>2019</w:t>
            </w:r>
          </w:p>
        </w:tc>
        <w:tc>
          <w:tcPr>
            <w:tcW w:w="2245" w:type="dxa"/>
            <w:tcBorders>
              <w:top w:val="single" w:sz="12" w:space="0" w:color="auto"/>
              <w:left w:val="nil"/>
              <w:bottom w:val="single" w:sz="12" w:space="0" w:color="auto"/>
              <w:right w:val="nil"/>
            </w:tcBorders>
            <w:shd w:val="clear" w:color="auto" w:fill="auto"/>
            <w:vAlign w:val="center"/>
            <w:hideMark/>
          </w:tcPr>
          <w:p w:rsidR="000C6685" w:rsidRPr="000C6685" w:rsidRDefault="000C6685" w:rsidP="000C6685">
            <w:pPr>
              <w:jc w:val="center"/>
              <w:rPr>
                <w:b/>
                <w:bCs/>
                <w:color w:val="000000"/>
                <w:sz w:val="24"/>
                <w:szCs w:val="24"/>
              </w:rPr>
            </w:pPr>
            <w:r w:rsidRPr="000C6685">
              <w:rPr>
                <w:b/>
                <w:bCs/>
                <w:color w:val="000000"/>
                <w:sz w:val="24"/>
                <w:szCs w:val="24"/>
              </w:rPr>
              <w:t>2018</w:t>
            </w:r>
          </w:p>
        </w:tc>
      </w:tr>
      <w:tr w:rsidR="000C6685" w:rsidRPr="000C6685" w:rsidTr="009B6BC3">
        <w:trPr>
          <w:trHeight w:val="298"/>
        </w:trPr>
        <w:tc>
          <w:tcPr>
            <w:tcW w:w="4537" w:type="dxa"/>
            <w:tcBorders>
              <w:top w:val="nil"/>
              <w:left w:val="nil"/>
              <w:bottom w:val="nil"/>
              <w:right w:val="nil"/>
            </w:tcBorders>
            <w:shd w:val="clear" w:color="auto" w:fill="auto"/>
            <w:vAlign w:val="bottom"/>
            <w:hideMark/>
          </w:tcPr>
          <w:p w:rsidR="000C6685" w:rsidRPr="000C6685" w:rsidRDefault="000C6685" w:rsidP="000C6685">
            <w:pPr>
              <w:rPr>
                <w:rFonts w:ascii="Calibri" w:hAnsi="Calibri" w:cs="Calibri"/>
                <w:color w:val="000000"/>
                <w:sz w:val="22"/>
                <w:szCs w:val="22"/>
              </w:rPr>
            </w:pPr>
          </w:p>
        </w:tc>
        <w:tc>
          <w:tcPr>
            <w:tcW w:w="2245" w:type="dxa"/>
            <w:tcBorders>
              <w:top w:val="nil"/>
              <w:left w:val="nil"/>
              <w:bottom w:val="nil"/>
              <w:right w:val="nil"/>
            </w:tcBorders>
            <w:shd w:val="clear" w:color="auto" w:fill="auto"/>
            <w:vAlign w:val="center"/>
            <w:hideMark/>
          </w:tcPr>
          <w:p w:rsidR="000C6685" w:rsidRPr="000C6685" w:rsidRDefault="000C6685" w:rsidP="000C6685">
            <w:pPr>
              <w:rPr>
                <w:rFonts w:ascii="Calibri" w:hAnsi="Calibri" w:cs="Calibri"/>
                <w:color w:val="000000"/>
                <w:sz w:val="22"/>
                <w:szCs w:val="22"/>
              </w:rPr>
            </w:pPr>
          </w:p>
        </w:tc>
        <w:tc>
          <w:tcPr>
            <w:tcW w:w="2245" w:type="dxa"/>
            <w:tcBorders>
              <w:top w:val="nil"/>
              <w:left w:val="nil"/>
              <w:bottom w:val="nil"/>
              <w:right w:val="nil"/>
            </w:tcBorders>
            <w:shd w:val="clear" w:color="auto" w:fill="auto"/>
            <w:vAlign w:val="center"/>
            <w:hideMark/>
          </w:tcPr>
          <w:p w:rsidR="000C6685" w:rsidRPr="000C6685" w:rsidRDefault="000C6685" w:rsidP="000C6685">
            <w:pPr>
              <w:rPr>
                <w:rFonts w:ascii="Calibri" w:hAnsi="Calibri" w:cs="Calibri"/>
                <w:color w:val="000000"/>
                <w:sz w:val="22"/>
                <w:szCs w:val="22"/>
              </w:rPr>
            </w:pPr>
          </w:p>
        </w:tc>
      </w:tr>
      <w:tr w:rsidR="000C6685" w:rsidRPr="000C6685" w:rsidTr="009B6BC3">
        <w:trPr>
          <w:trHeight w:val="308"/>
        </w:trPr>
        <w:tc>
          <w:tcPr>
            <w:tcW w:w="4537" w:type="dxa"/>
            <w:tcBorders>
              <w:top w:val="nil"/>
              <w:left w:val="nil"/>
              <w:bottom w:val="nil"/>
              <w:right w:val="nil"/>
            </w:tcBorders>
            <w:shd w:val="clear" w:color="auto" w:fill="auto"/>
            <w:vAlign w:val="bottom"/>
            <w:hideMark/>
          </w:tcPr>
          <w:p w:rsidR="000C6685" w:rsidRPr="000C6685" w:rsidRDefault="000C6685" w:rsidP="000C6685">
            <w:pPr>
              <w:jc w:val="both"/>
              <w:rPr>
                <w:color w:val="000000"/>
                <w:sz w:val="24"/>
                <w:szCs w:val="24"/>
              </w:rPr>
            </w:pPr>
            <w:r w:rsidRPr="000C6685">
              <w:rPr>
                <w:color w:val="000000"/>
                <w:sz w:val="24"/>
                <w:szCs w:val="24"/>
              </w:rPr>
              <w:t>Directeurs et cadres</w:t>
            </w:r>
          </w:p>
        </w:tc>
        <w:tc>
          <w:tcPr>
            <w:tcW w:w="2245" w:type="dxa"/>
            <w:tcBorders>
              <w:top w:val="nil"/>
              <w:left w:val="nil"/>
              <w:bottom w:val="nil"/>
              <w:right w:val="nil"/>
            </w:tcBorders>
            <w:shd w:val="clear" w:color="auto" w:fill="auto"/>
            <w:vAlign w:val="center"/>
            <w:hideMark/>
          </w:tcPr>
          <w:p w:rsidR="000C6685" w:rsidRPr="000C6685" w:rsidRDefault="000C6685" w:rsidP="000C6685">
            <w:pPr>
              <w:jc w:val="center"/>
              <w:rPr>
                <w:color w:val="000000"/>
                <w:sz w:val="24"/>
                <w:szCs w:val="24"/>
              </w:rPr>
            </w:pPr>
            <w:r w:rsidRPr="000C6685">
              <w:rPr>
                <w:color w:val="000000"/>
                <w:sz w:val="24"/>
                <w:szCs w:val="24"/>
              </w:rPr>
              <w:t>213</w:t>
            </w:r>
          </w:p>
        </w:tc>
        <w:tc>
          <w:tcPr>
            <w:tcW w:w="2245" w:type="dxa"/>
            <w:tcBorders>
              <w:top w:val="nil"/>
              <w:left w:val="nil"/>
              <w:bottom w:val="nil"/>
              <w:right w:val="nil"/>
            </w:tcBorders>
            <w:shd w:val="clear" w:color="auto" w:fill="auto"/>
            <w:vAlign w:val="center"/>
            <w:hideMark/>
          </w:tcPr>
          <w:p w:rsidR="000C6685" w:rsidRPr="000C6685" w:rsidRDefault="000C6685" w:rsidP="000C6685">
            <w:pPr>
              <w:jc w:val="center"/>
              <w:rPr>
                <w:color w:val="000000"/>
                <w:sz w:val="24"/>
                <w:szCs w:val="24"/>
              </w:rPr>
            </w:pPr>
            <w:r w:rsidRPr="000C6685">
              <w:rPr>
                <w:color w:val="000000"/>
                <w:sz w:val="24"/>
                <w:szCs w:val="24"/>
              </w:rPr>
              <w:t>218</w:t>
            </w:r>
          </w:p>
        </w:tc>
      </w:tr>
      <w:tr w:rsidR="000C6685" w:rsidRPr="000C6685" w:rsidTr="009B6BC3">
        <w:trPr>
          <w:trHeight w:val="308"/>
        </w:trPr>
        <w:tc>
          <w:tcPr>
            <w:tcW w:w="4537" w:type="dxa"/>
            <w:tcBorders>
              <w:top w:val="nil"/>
              <w:left w:val="nil"/>
              <w:bottom w:val="nil"/>
              <w:right w:val="nil"/>
            </w:tcBorders>
            <w:shd w:val="clear" w:color="auto" w:fill="auto"/>
            <w:vAlign w:val="bottom"/>
            <w:hideMark/>
          </w:tcPr>
          <w:p w:rsidR="000C6685" w:rsidRPr="000C6685" w:rsidRDefault="000C6685" w:rsidP="000C6685">
            <w:pPr>
              <w:jc w:val="both"/>
              <w:rPr>
                <w:color w:val="000000"/>
                <w:sz w:val="24"/>
                <w:szCs w:val="24"/>
              </w:rPr>
            </w:pPr>
            <w:r w:rsidRPr="000C6685">
              <w:rPr>
                <w:color w:val="000000"/>
                <w:sz w:val="24"/>
                <w:szCs w:val="24"/>
              </w:rPr>
              <w:t>Maîtrises</w:t>
            </w:r>
          </w:p>
        </w:tc>
        <w:tc>
          <w:tcPr>
            <w:tcW w:w="2245" w:type="dxa"/>
            <w:tcBorders>
              <w:top w:val="nil"/>
              <w:left w:val="nil"/>
              <w:bottom w:val="nil"/>
              <w:right w:val="nil"/>
            </w:tcBorders>
            <w:shd w:val="clear" w:color="auto" w:fill="auto"/>
            <w:vAlign w:val="center"/>
            <w:hideMark/>
          </w:tcPr>
          <w:p w:rsidR="000C6685" w:rsidRPr="000C6685" w:rsidRDefault="000C6685" w:rsidP="000C6685">
            <w:pPr>
              <w:jc w:val="center"/>
              <w:rPr>
                <w:color w:val="000000"/>
                <w:sz w:val="24"/>
                <w:szCs w:val="24"/>
              </w:rPr>
            </w:pPr>
            <w:r w:rsidRPr="000C6685">
              <w:rPr>
                <w:color w:val="000000"/>
                <w:sz w:val="24"/>
                <w:szCs w:val="24"/>
              </w:rPr>
              <w:t>881</w:t>
            </w:r>
          </w:p>
        </w:tc>
        <w:tc>
          <w:tcPr>
            <w:tcW w:w="2245" w:type="dxa"/>
            <w:tcBorders>
              <w:top w:val="nil"/>
              <w:left w:val="nil"/>
              <w:bottom w:val="nil"/>
              <w:right w:val="nil"/>
            </w:tcBorders>
            <w:shd w:val="clear" w:color="auto" w:fill="auto"/>
            <w:vAlign w:val="center"/>
            <w:hideMark/>
          </w:tcPr>
          <w:p w:rsidR="000C6685" w:rsidRPr="000C6685" w:rsidRDefault="000C6685" w:rsidP="000C6685">
            <w:pPr>
              <w:jc w:val="center"/>
              <w:rPr>
                <w:color w:val="000000"/>
                <w:sz w:val="24"/>
                <w:szCs w:val="24"/>
              </w:rPr>
            </w:pPr>
            <w:r w:rsidRPr="000C6685">
              <w:rPr>
                <w:color w:val="000000"/>
                <w:sz w:val="24"/>
                <w:szCs w:val="24"/>
              </w:rPr>
              <w:t>839</w:t>
            </w:r>
          </w:p>
        </w:tc>
      </w:tr>
      <w:tr w:rsidR="000C6685" w:rsidRPr="000C6685" w:rsidTr="009B6BC3">
        <w:trPr>
          <w:trHeight w:val="308"/>
        </w:trPr>
        <w:tc>
          <w:tcPr>
            <w:tcW w:w="4537" w:type="dxa"/>
            <w:tcBorders>
              <w:top w:val="nil"/>
              <w:left w:val="nil"/>
              <w:bottom w:val="nil"/>
              <w:right w:val="nil"/>
            </w:tcBorders>
            <w:shd w:val="clear" w:color="auto" w:fill="auto"/>
            <w:vAlign w:val="bottom"/>
            <w:hideMark/>
          </w:tcPr>
          <w:p w:rsidR="000C6685" w:rsidRPr="000C6685" w:rsidRDefault="000C6685" w:rsidP="000C6685">
            <w:pPr>
              <w:jc w:val="both"/>
              <w:rPr>
                <w:color w:val="000000"/>
                <w:sz w:val="24"/>
                <w:szCs w:val="24"/>
              </w:rPr>
            </w:pPr>
            <w:r w:rsidRPr="000C6685">
              <w:rPr>
                <w:color w:val="000000"/>
                <w:sz w:val="24"/>
                <w:szCs w:val="24"/>
              </w:rPr>
              <w:t xml:space="preserve">Employés </w:t>
            </w:r>
          </w:p>
        </w:tc>
        <w:tc>
          <w:tcPr>
            <w:tcW w:w="2245" w:type="dxa"/>
            <w:tcBorders>
              <w:top w:val="nil"/>
              <w:left w:val="nil"/>
              <w:bottom w:val="nil"/>
              <w:right w:val="nil"/>
            </w:tcBorders>
            <w:shd w:val="clear" w:color="auto" w:fill="auto"/>
            <w:vAlign w:val="center"/>
            <w:hideMark/>
          </w:tcPr>
          <w:p w:rsidR="000C6685" w:rsidRPr="000C6685" w:rsidRDefault="000C6685" w:rsidP="000C6685">
            <w:pPr>
              <w:jc w:val="center"/>
              <w:rPr>
                <w:color w:val="000000"/>
                <w:sz w:val="24"/>
                <w:szCs w:val="24"/>
              </w:rPr>
            </w:pPr>
            <w:r w:rsidRPr="000C6685">
              <w:rPr>
                <w:color w:val="000000"/>
                <w:sz w:val="24"/>
                <w:szCs w:val="24"/>
              </w:rPr>
              <w:t>196</w:t>
            </w:r>
          </w:p>
        </w:tc>
        <w:tc>
          <w:tcPr>
            <w:tcW w:w="2245" w:type="dxa"/>
            <w:tcBorders>
              <w:top w:val="nil"/>
              <w:left w:val="nil"/>
              <w:bottom w:val="nil"/>
              <w:right w:val="nil"/>
            </w:tcBorders>
            <w:shd w:val="clear" w:color="auto" w:fill="auto"/>
            <w:vAlign w:val="center"/>
            <w:hideMark/>
          </w:tcPr>
          <w:p w:rsidR="000C6685" w:rsidRPr="000C6685" w:rsidRDefault="000C6685" w:rsidP="000C6685">
            <w:pPr>
              <w:jc w:val="center"/>
              <w:rPr>
                <w:color w:val="000000"/>
                <w:sz w:val="24"/>
                <w:szCs w:val="24"/>
              </w:rPr>
            </w:pPr>
            <w:r w:rsidRPr="000C6685">
              <w:rPr>
                <w:color w:val="000000"/>
                <w:sz w:val="24"/>
                <w:szCs w:val="24"/>
              </w:rPr>
              <w:t>265</w:t>
            </w:r>
          </w:p>
        </w:tc>
      </w:tr>
      <w:tr w:rsidR="000C6685" w:rsidRPr="000C6685" w:rsidTr="009B6BC3">
        <w:trPr>
          <w:trHeight w:val="308"/>
        </w:trPr>
        <w:tc>
          <w:tcPr>
            <w:tcW w:w="4537" w:type="dxa"/>
            <w:tcBorders>
              <w:top w:val="nil"/>
              <w:left w:val="nil"/>
              <w:bottom w:val="nil"/>
              <w:right w:val="nil"/>
            </w:tcBorders>
            <w:shd w:val="clear" w:color="auto" w:fill="auto"/>
            <w:vAlign w:val="bottom"/>
            <w:hideMark/>
          </w:tcPr>
          <w:p w:rsidR="000C6685" w:rsidRPr="000C6685" w:rsidRDefault="000C6685" w:rsidP="000C6685">
            <w:pPr>
              <w:jc w:val="both"/>
              <w:rPr>
                <w:color w:val="000000"/>
                <w:sz w:val="24"/>
                <w:szCs w:val="24"/>
              </w:rPr>
            </w:pPr>
            <w:r w:rsidRPr="000C6685">
              <w:rPr>
                <w:color w:val="000000"/>
                <w:sz w:val="24"/>
                <w:szCs w:val="24"/>
              </w:rPr>
              <w:t xml:space="preserve">Ouvriers   </w:t>
            </w:r>
          </w:p>
        </w:tc>
        <w:tc>
          <w:tcPr>
            <w:tcW w:w="2245" w:type="dxa"/>
            <w:tcBorders>
              <w:top w:val="nil"/>
              <w:left w:val="nil"/>
              <w:bottom w:val="nil"/>
              <w:right w:val="nil"/>
            </w:tcBorders>
            <w:shd w:val="clear" w:color="auto" w:fill="auto"/>
            <w:vAlign w:val="center"/>
            <w:hideMark/>
          </w:tcPr>
          <w:p w:rsidR="000C6685" w:rsidRPr="000C6685" w:rsidRDefault="000C6685" w:rsidP="000C6685">
            <w:pPr>
              <w:jc w:val="center"/>
              <w:rPr>
                <w:color w:val="000000"/>
                <w:sz w:val="24"/>
                <w:szCs w:val="24"/>
              </w:rPr>
            </w:pPr>
            <w:r w:rsidRPr="000C6685">
              <w:rPr>
                <w:color w:val="000000"/>
                <w:sz w:val="24"/>
                <w:szCs w:val="24"/>
              </w:rPr>
              <w:t>113</w:t>
            </w:r>
          </w:p>
        </w:tc>
        <w:tc>
          <w:tcPr>
            <w:tcW w:w="2245" w:type="dxa"/>
            <w:tcBorders>
              <w:top w:val="nil"/>
              <w:left w:val="nil"/>
              <w:bottom w:val="nil"/>
              <w:right w:val="nil"/>
            </w:tcBorders>
            <w:shd w:val="clear" w:color="auto" w:fill="auto"/>
            <w:vAlign w:val="center"/>
            <w:hideMark/>
          </w:tcPr>
          <w:p w:rsidR="000C6685" w:rsidRPr="000C6685" w:rsidRDefault="000C6685" w:rsidP="000C6685">
            <w:pPr>
              <w:jc w:val="center"/>
              <w:rPr>
                <w:color w:val="000000"/>
                <w:sz w:val="24"/>
                <w:szCs w:val="24"/>
              </w:rPr>
            </w:pPr>
            <w:r w:rsidRPr="000C6685">
              <w:rPr>
                <w:color w:val="000000"/>
                <w:sz w:val="24"/>
                <w:szCs w:val="24"/>
              </w:rPr>
              <w:t>88</w:t>
            </w:r>
          </w:p>
        </w:tc>
      </w:tr>
      <w:tr w:rsidR="000C6685" w:rsidRPr="000C6685" w:rsidTr="009B6BC3">
        <w:trPr>
          <w:trHeight w:val="298"/>
        </w:trPr>
        <w:tc>
          <w:tcPr>
            <w:tcW w:w="4537" w:type="dxa"/>
            <w:tcBorders>
              <w:top w:val="nil"/>
              <w:left w:val="nil"/>
              <w:bottom w:val="nil"/>
              <w:right w:val="nil"/>
            </w:tcBorders>
            <w:shd w:val="clear" w:color="auto" w:fill="auto"/>
            <w:vAlign w:val="bottom"/>
            <w:hideMark/>
          </w:tcPr>
          <w:p w:rsidR="000C6685" w:rsidRPr="000C6685" w:rsidRDefault="000C6685" w:rsidP="000C6685">
            <w:pPr>
              <w:rPr>
                <w:rFonts w:ascii="Calibri" w:hAnsi="Calibri" w:cs="Calibri"/>
                <w:color w:val="000000"/>
                <w:sz w:val="22"/>
                <w:szCs w:val="22"/>
              </w:rPr>
            </w:pPr>
          </w:p>
        </w:tc>
        <w:tc>
          <w:tcPr>
            <w:tcW w:w="2245" w:type="dxa"/>
            <w:tcBorders>
              <w:top w:val="nil"/>
              <w:left w:val="nil"/>
              <w:bottom w:val="nil"/>
              <w:right w:val="nil"/>
            </w:tcBorders>
            <w:shd w:val="clear" w:color="auto" w:fill="auto"/>
            <w:vAlign w:val="center"/>
            <w:hideMark/>
          </w:tcPr>
          <w:p w:rsidR="000C6685" w:rsidRPr="000C6685" w:rsidRDefault="000C6685" w:rsidP="000C6685">
            <w:pPr>
              <w:rPr>
                <w:rFonts w:ascii="Calibri" w:hAnsi="Calibri" w:cs="Calibri"/>
                <w:color w:val="000000"/>
                <w:sz w:val="22"/>
                <w:szCs w:val="22"/>
              </w:rPr>
            </w:pPr>
          </w:p>
        </w:tc>
        <w:tc>
          <w:tcPr>
            <w:tcW w:w="2245" w:type="dxa"/>
            <w:tcBorders>
              <w:top w:val="nil"/>
              <w:left w:val="nil"/>
              <w:bottom w:val="nil"/>
              <w:right w:val="nil"/>
            </w:tcBorders>
            <w:shd w:val="clear" w:color="auto" w:fill="auto"/>
            <w:vAlign w:val="center"/>
            <w:hideMark/>
          </w:tcPr>
          <w:p w:rsidR="000C6685" w:rsidRPr="000C6685" w:rsidRDefault="000C6685" w:rsidP="000C6685">
            <w:pPr>
              <w:rPr>
                <w:rFonts w:ascii="Calibri" w:hAnsi="Calibri" w:cs="Calibri"/>
                <w:color w:val="000000"/>
                <w:sz w:val="22"/>
                <w:szCs w:val="22"/>
              </w:rPr>
            </w:pPr>
          </w:p>
        </w:tc>
      </w:tr>
      <w:tr w:rsidR="000C6685" w:rsidRPr="000C6685" w:rsidTr="009B6BC3">
        <w:trPr>
          <w:trHeight w:val="330"/>
        </w:trPr>
        <w:tc>
          <w:tcPr>
            <w:tcW w:w="4537" w:type="dxa"/>
            <w:tcBorders>
              <w:top w:val="single" w:sz="12" w:space="0" w:color="auto"/>
              <w:left w:val="nil"/>
              <w:bottom w:val="single" w:sz="12" w:space="0" w:color="auto"/>
              <w:right w:val="nil"/>
            </w:tcBorders>
            <w:shd w:val="clear" w:color="auto" w:fill="auto"/>
            <w:vAlign w:val="bottom"/>
            <w:hideMark/>
          </w:tcPr>
          <w:p w:rsidR="000C6685" w:rsidRPr="000C6685" w:rsidRDefault="000C6685" w:rsidP="000C6685">
            <w:pPr>
              <w:rPr>
                <w:b/>
                <w:bCs/>
                <w:color w:val="000000"/>
                <w:sz w:val="24"/>
                <w:szCs w:val="24"/>
              </w:rPr>
            </w:pPr>
            <w:r w:rsidRPr="000C6685">
              <w:rPr>
                <w:b/>
                <w:bCs/>
                <w:color w:val="000000"/>
                <w:sz w:val="24"/>
                <w:szCs w:val="24"/>
              </w:rPr>
              <w:t>Total permanents</w:t>
            </w:r>
          </w:p>
        </w:tc>
        <w:tc>
          <w:tcPr>
            <w:tcW w:w="2245" w:type="dxa"/>
            <w:tcBorders>
              <w:top w:val="single" w:sz="12" w:space="0" w:color="auto"/>
              <w:left w:val="nil"/>
              <w:bottom w:val="single" w:sz="12" w:space="0" w:color="auto"/>
              <w:right w:val="nil"/>
            </w:tcBorders>
            <w:shd w:val="clear" w:color="auto" w:fill="auto"/>
            <w:vAlign w:val="center"/>
            <w:hideMark/>
          </w:tcPr>
          <w:p w:rsidR="000C6685" w:rsidRPr="000C6685" w:rsidRDefault="000C6685" w:rsidP="000C6685">
            <w:pPr>
              <w:jc w:val="center"/>
              <w:rPr>
                <w:b/>
                <w:bCs/>
                <w:color w:val="000000"/>
                <w:sz w:val="24"/>
                <w:szCs w:val="24"/>
              </w:rPr>
            </w:pPr>
            <w:r w:rsidRPr="000C6685">
              <w:rPr>
                <w:b/>
                <w:bCs/>
                <w:color w:val="000000"/>
                <w:sz w:val="24"/>
                <w:szCs w:val="24"/>
              </w:rPr>
              <w:t>1 403</w:t>
            </w:r>
          </w:p>
        </w:tc>
        <w:tc>
          <w:tcPr>
            <w:tcW w:w="2245" w:type="dxa"/>
            <w:tcBorders>
              <w:top w:val="single" w:sz="12" w:space="0" w:color="auto"/>
              <w:left w:val="nil"/>
              <w:bottom w:val="single" w:sz="12" w:space="0" w:color="auto"/>
              <w:right w:val="nil"/>
            </w:tcBorders>
            <w:shd w:val="clear" w:color="auto" w:fill="auto"/>
            <w:vAlign w:val="center"/>
            <w:hideMark/>
          </w:tcPr>
          <w:p w:rsidR="000C6685" w:rsidRPr="000C6685" w:rsidRDefault="000C6685" w:rsidP="000C6685">
            <w:pPr>
              <w:jc w:val="center"/>
              <w:rPr>
                <w:b/>
                <w:bCs/>
                <w:color w:val="000000"/>
                <w:sz w:val="24"/>
                <w:szCs w:val="24"/>
              </w:rPr>
            </w:pPr>
            <w:r w:rsidRPr="000C6685">
              <w:rPr>
                <w:b/>
                <w:bCs/>
                <w:color w:val="000000"/>
                <w:sz w:val="24"/>
                <w:szCs w:val="24"/>
              </w:rPr>
              <w:t>1 410</w:t>
            </w:r>
          </w:p>
        </w:tc>
      </w:tr>
    </w:tbl>
    <w:p w:rsidR="00E379C6" w:rsidRPr="002D00D9" w:rsidRDefault="00E379C6" w:rsidP="002D2E6F">
      <w:pPr>
        <w:spacing w:before="240" w:line="276" w:lineRule="auto"/>
        <w:jc w:val="both"/>
        <w:rPr>
          <w:rFonts w:asciiTheme="majorBidi" w:hAnsiTheme="majorBidi" w:cstheme="majorBidi"/>
          <w:color w:val="000000" w:themeColor="text1"/>
          <w:sz w:val="24"/>
          <w:szCs w:val="24"/>
        </w:rPr>
      </w:pPr>
      <w:r w:rsidRPr="002D00D9">
        <w:rPr>
          <w:rFonts w:asciiTheme="majorBidi" w:hAnsiTheme="majorBidi" w:cstheme="majorBidi"/>
          <w:color w:val="000000" w:themeColor="text1"/>
          <w:sz w:val="24"/>
          <w:szCs w:val="24"/>
        </w:rPr>
        <w:t xml:space="preserve">L’effectif baisse de </w:t>
      </w:r>
      <w:r w:rsidR="00713217">
        <w:rPr>
          <w:rFonts w:asciiTheme="majorBidi" w:hAnsiTheme="majorBidi" w:cstheme="majorBidi"/>
          <w:color w:val="000000" w:themeColor="text1"/>
          <w:sz w:val="24"/>
          <w:szCs w:val="24"/>
        </w:rPr>
        <w:t>7</w:t>
      </w:r>
      <w:r w:rsidRPr="002D00D9">
        <w:rPr>
          <w:rFonts w:asciiTheme="majorBidi" w:hAnsiTheme="majorBidi" w:cstheme="majorBidi"/>
          <w:color w:val="000000" w:themeColor="text1"/>
          <w:sz w:val="24"/>
          <w:szCs w:val="24"/>
        </w:rPr>
        <w:t xml:space="preserve"> personnes d</w:t>
      </w:r>
      <w:r w:rsidR="009126EC" w:rsidRPr="002D00D9">
        <w:rPr>
          <w:rFonts w:asciiTheme="majorBidi" w:hAnsiTheme="majorBidi" w:cstheme="majorBidi"/>
          <w:color w:val="000000" w:themeColor="text1"/>
          <w:sz w:val="24"/>
          <w:szCs w:val="24"/>
        </w:rPr>
        <w:t>e</w:t>
      </w:r>
      <w:r w:rsidR="00CD2E7A" w:rsidRPr="002D00D9">
        <w:rPr>
          <w:rFonts w:asciiTheme="majorBidi" w:hAnsiTheme="majorBidi" w:cstheme="majorBidi"/>
          <w:color w:val="000000" w:themeColor="text1"/>
          <w:sz w:val="24"/>
          <w:szCs w:val="24"/>
        </w:rPr>
        <w:t>puis le début de l’exercice (</w:t>
      </w:r>
      <w:r w:rsidR="00F74B80" w:rsidRPr="00B226C6">
        <w:rPr>
          <w:rFonts w:asciiTheme="majorBidi" w:hAnsiTheme="majorBidi" w:cstheme="majorBidi"/>
          <w:color w:val="000000" w:themeColor="text1"/>
          <w:sz w:val="24"/>
          <w:szCs w:val="24"/>
        </w:rPr>
        <w:t>1</w:t>
      </w:r>
      <w:r w:rsidR="00C7107E">
        <w:rPr>
          <w:rFonts w:asciiTheme="majorBidi" w:hAnsiTheme="majorBidi" w:cstheme="majorBidi"/>
          <w:color w:val="000000" w:themeColor="text1"/>
          <w:sz w:val="24"/>
          <w:szCs w:val="24"/>
        </w:rPr>
        <w:t xml:space="preserve">03 </w:t>
      </w:r>
      <w:r w:rsidR="00546EAF" w:rsidRPr="002D00D9">
        <w:rPr>
          <w:rFonts w:asciiTheme="majorBidi" w:hAnsiTheme="majorBidi" w:cstheme="majorBidi"/>
          <w:color w:val="000000" w:themeColor="text1"/>
          <w:sz w:val="24"/>
          <w:szCs w:val="24"/>
        </w:rPr>
        <w:t>recrutements et</w:t>
      </w:r>
      <w:r w:rsidR="00F74B80">
        <w:rPr>
          <w:rFonts w:asciiTheme="majorBidi" w:hAnsiTheme="majorBidi" w:cstheme="majorBidi"/>
          <w:color w:val="000000" w:themeColor="text1"/>
          <w:sz w:val="24"/>
          <w:szCs w:val="24"/>
        </w:rPr>
        <w:t xml:space="preserve"> </w:t>
      </w:r>
      <w:r w:rsidR="00DF395F">
        <w:rPr>
          <w:rFonts w:asciiTheme="majorBidi" w:hAnsiTheme="majorBidi" w:cstheme="majorBidi"/>
          <w:color w:val="000000" w:themeColor="text1"/>
          <w:sz w:val="24"/>
          <w:szCs w:val="24"/>
        </w:rPr>
        <w:t xml:space="preserve">                       </w:t>
      </w:r>
      <w:r w:rsidR="007B204A">
        <w:rPr>
          <w:rFonts w:asciiTheme="majorBidi" w:hAnsiTheme="majorBidi" w:cstheme="majorBidi"/>
          <w:color w:val="000000" w:themeColor="text1"/>
          <w:sz w:val="24"/>
          <w:szCs w:val="24"/>
        </w:rPr>
        <w:t>1</w:t>
      </w:r>
      <w:r w:rsidR="00C7107E">
        <w:rPr>
          <w:rFonts w:asciiTheme="majorBidi" w:hAnsiTheme="majorBidi" w:cstheme="majorBidi"/>
          <w:color w:val="000000" w:themeColor="text1"/>
          <w:sz w:val="24"/>
          <w:szCs w:val="24"/>
        </w:rPr>
        <w:t>10</w:t>
      </w:r>
      <w:r w:rsidR="007B204A">
        <w:rPr>
          <w:rFonts w:asciiTheme="majorBidi" w:hAnsiTheme="majorBidi" w:cstheme="majorBidi"/>
          <w:color w:val="000000" w:themeColor="text1"/>
          <w:sz w:val="24"/>
          <w:szCs w:val="24"/>
        </w:rPr>
        <w:t xml:space="preserve"> </w:t>
      </w:r>
      <w:r w:rsidRPr="002D00D9">
        <w:rPr>
          <w:rFonts w:asciiTheme="majorBidi" w:hAnsiTheme="majorBidi" w:cstheme="majorBidi"/>
          <w:color w:val="000000" w:themeColor="text1"/>
          <w:sz w:val="24"/>
          <w:szCs w:val="24"/>
        </w:rPr>
        <w:t>départs).</w:t>
      </w:r>
    </w:p>
    <w:p w:rsidR="003866BD" w:rsidRPr="002D00D9" w:rsidRDefault="003866BD" w:rsidP="00433A35">
      <w:pPr>
        <w:pStyle w:val="Corpsdetexte"/>
        <w:spacing w:before="240"/>
        <w:ind w:firstLine="357"/>
        <w:jc w:val="both"/>
        <w:rPr>
          <w:rFonts w:asciiTheme="majorBidi" w:hAnsiTheme="majorBidi" w:cstheme="majorBidi"/>
          <w:b/>
          <w:bCs/>
          <w:i/>
          <w:color w:val="000000" w:themeColor="text1"/>
        </w:rPr>
      </w:pPr>
      <w:r w:rsidRPr="002D00D9">
        <w:rPr>
          <w:rFonts w:asciiTheme="majorBidi" w:hAnsiTheme="majorBidi" w:cstheme="majorBidi"/>
          <w:b/>
          <w:bCs/>
          <w:i/>
          <w:color w:val="000000" w:themeColor="text1"/>
        </w:rPr>
        <w:t>2-4 Projets QSE</w:t>
      </w:r>
    </w:p>
    <w:p w:rsidR="00DD5C99" w:rsidRPr="002D00D9" w:rsidRDefault="00DD5C99" w:rsidP="00C11D66">
      <w:pPr>
        <w:spacing w:before="240" w:line="360" w:lineRule="auto"/>
        <w:jc w:val="both"/>
        <w:rPr>
          <w:rFonts w:asciiTheme="majorBidi" w:hAnsiTheme="majorBidi" w:cstheme="majorBidi"/>
          <w:color w:val="000000" w:themeColor="text1"/>
          <w:sz w:val="24"/>
          <w:szCs w:val="24"/>
        </w:rPr>
      </w:pPr>
      <w:r w:rsidRPr="002D00D9">
        <w:rPr>
          <w:rFonts w:asciiTheme="majorBidi" w:hAnsiTheme="majorBidi" w:cstheme="majorBidi"/>
          <w:color w:val="000000" w:themeColor="text1"/>
          <w:sz w:val="24"/>
          <w:szCs w:val="24"/>
        </w:rPr>
        <w:t>L’activité QSE a été marquée par les actions suivantes :</w:t>
      </w:r>
    </w:p>
    <w:p w:rsidR="006D12A2" w:rsidRPr="002D00D9" w:rsidRDefault="009E00AE" w:rsidP="00913BC2">
      <w:pPr>
        <w:pStyle w:val="Corpsdetexte"/>
        <w:numPr>
          <w:ilvl w:val="0"/>
          <w:numId w:val="15"/>
        </w:numPr>
        <w:spacing w:before="240"/>
        <w:jc w:val="both"/>
        <w:rPr>
          <w:rFonts w:asciiTheme="majorBidi" w:hAnsiTheme="majorBidi" w:cstheme="majorBidi"/>
          <w:b/>
          <w:bCs/>
          <w:i/>
          <w:color w:val="000000" w:themeColor="text1"/>
        </w:rPr>
      </w:pPr>
      <w:r w:rsidRPr="002D00D9">
        <w:rPr>
          <w:rFonts w:asciiTheme="majorBidi" w:hAnsiTheme="majorBidi" w:cstheme="majorBidi"/>
          <w:b/>
          <w:bCs/>
          <w:i/>
          <w:color w:val="000000" w:themeColor="text1"/>
        </w:rPr>
        <w:t>Suta</w:t>
      </w:r>
    </w:p>
    <w:p w:rsidR="00CF5D91" w:rsidRPr="00CF5D91" w:rsidRDefault="00CF5D91" w:rsidP="0067024A">
      <w:pPr>
        <w:numPr>
          <w:ilvl w:val="0"/>
          <w:numId w:val="12"/>
        </w:numPr>
        <w:spacing w:beforeLines="60" w:afterLines="60"/>
        <w:ind w:left="992" w:hanging="153"/>
        <w:jc w:val="both"/>
        <w:rPr>
          <w:sz w:val="24"/>
        </w:rPr>
      </w:pPr>
      <w:r w:rsidRPr="00CF5D91">
        <w:rPr>
          <w:sz w:val="24"/>
        </w:rPr>
        <w:t>Réussite de l’audit de renouvellement de la certification Amont Agricole ISO 9001 version 2015 ;</w:t>
      </w:r>
    </w:p>
    <w:p w:rsidR="00CF5D91" w:rsidRPr="00CF5D91" w:rsidRDefault="00CF5D91" w:rsidP="0067024A">
      <w:pPr>
        <w:numPr>
          <w:ilvl w:val="0"/>
          <w:numId w:val="12"/>
        </w:numPr>
        <w:spacing w:beforeLines="60" w:afterLines="60"/>
        <w:ind w:left="992" w:hanging="153"/>
        <w:jc w:val="both"/>
        <w:rPr>
          <w:sz w:val="24"/>
        </w:rPr>
      </w:pPr>
      <w:r w:rsidRPr="00CF5D91">
        <w:rPr>
          <w:sz w:val="24"/>
        </w:rPr>
        <w:t>Réussite de l’audit de renouvellement QSE ISO 9001 version 2015 ;</w:t>
      </w:r>
    </w:p>
    <w:p w:rsidR="00CF5D91" w:rsidRPr="00CF5D91" w:rsidRDefault="00CF5D91" w:rsidP="0067024A">
      <w:pPr>
        <w:numPr>
          <w:ilvl w:val="0"/>
          <w:numId w:val="12"/>
        </w:numPr>
        <w:spacing w:beforeLines="60" w:afterLines="60"/>
        <w:ind w:left="992" w:hanging="153"/>
        <w:jc w:val="both"/>
        <w:rPr>
          <w:sz w:val="24"/>
        </w:rPr>
      </w:pPr>
      <w:r w:rsidRPr="00CF5D91">
        <w:rPr>
          <w:sz w:val="24"/>
        </w:rPr>
        <w:t>Réussite de l’audit de renouvellement de la certification ISO 50001 ;</w:t>
      </w:r>
    </w:p>
    <w:p w:rsidR="00CF5D91" w:rsidRPr="00CF5D91" w:rsidRDefault="00CF5D91" w:rsidP="0067024A">
      <w:pPr>
        <w:numPr>
          <w:ilvl w:val="0"/>
          <w:numId w:val="12"/>
        </w:numPr>
        <w:spacing w:beforeLines="60" w:afterLines="60"/>
        <w:ind w:left="992" w:hanging="153"/>
        <w:jc w:val="both"/>
        <w:rPr>
          <w:sz w:val="24"/>
        </w:rPr>
      </w:pPr>
      <w:r w:rsidRPr="00CF5D91">
        <w:rPr>
          <w:sz w:val="24"/>
        </w:rPr>
        <w:t>Réussite de l’audit de suivi de la certification conformité sociale (NM 00-5-601) ;</w:t>
      </w:r>
    </w:p>
    <w:p w:rsidR="00CF5D91" w:rsidRPr="00CF5D91" w:rsidRDefault="00CF5D91" w:rsidP="0067024A">
      <w:pPr>
        <w:numPr>
          <w:ilvl w:val="0"/>
          <w:numId w:val="12"/>
        </w:numPr>
        <w:spacing w:beforeLines="60" w:afterLines="60"/>
        <w:ind w:left="992" w:hanging="153"/>
        <w:jc w:val="both"/>
        <w:rPr>
          <w:sz w:val="24"/>
        </w:rPr>
      </w:pPr>
      <w:r w:rsidRPr="00CF5D91">
        <w:rPr>
          <w:sz w:val="24"/>
        </w:rPr>
        <w:t xml:space="preserve">Réussite de l’audit de renouvellement du label RSE CGEM.  </w:t>
      </w:r>
    </w:p>
    <w:p w:rsidR="00DD5C99" w:rsidRPr="002D00D9" w:rsidRDefault="009E00AE" w:rsidP="00913BC2">
      <w:pPr>
        <w:pStyle w:val="Corpsdetexte"/>
        <w:numPr>
          <w:ilvl w:val="0"/>
          <w:numId w:val="15"/>
        </w:numPr>
        <w:jc w:val="both"/>
        <w:rPr>
          <w:rFonts w:asciiTheme="majorBidi" w:hAnsiTheme="majorBidi" w:cstheme="majorBidi"/>
          <w:b/>
          <w:bCs/>
          <w:i/>
          <w:color w:val="000000" w:themeColor="text1"/>
        </w:rPr>
      </w:pPr>
      <w:r w:rsidRPr="002D00D9">
        <w:rPr>
          <w:rFonts w:asciiTheme="majorBidi" w:hAnsiTheme="majorBidi" w:cstheme="majorBidi"/>
          <w:b/>
          <w:bCs/>
          <w:i/>
          <w:color w:val="000000" w:themeColor="text1"/>
        </w:rPr>
        <w:t>Sunabel</w:t>
      </w:r>
    </w:p>
    <w:p w:rsidR="000E08A6" w:rsidRPr="000E08A6" w:rsidRDefault="000E08A6" w:rsidP="0067024A">
      <w:pPr>
        <w:numPr>
          <w:ilvl w:val="0"/>
          <w:numId w:val="12"/>
        </w:numPr>
        <w:spacing w:beforeLines="60" w:afterLines="60"/>
        <w:ind w:left="992" w:hanging="153"/>
        <w:jc w:val="both"/>
        <w:rPr>
          <w:sz w:val="24"/>
        </w:rPr>
      </w:pPr>
      <w:r w:rsidRPr="000E08A6">
        <w:rPr>
          <w:sz w:val="24"/>
        </w:rPr>
        <w:t>Réussite de l'audit IMANOR sur la conformité sociale selon la norme NM 00.5.601 (usines MBK et KEK) ;</w:t>
      </w:r>
    </w:p>
    <w:p w:rsidR="000E08A6" w:rsidRPr="000E08A6" w:rsidRDefault="000E08A6" w:rsidP="0067024A">
      <w:pPr>
        <w:numPr>
          <w:ilvl w:val="0"/>
          <w:numId w:val="12"/>
        </w:numPr>
        <w:spacing w:beforeLines="60" w:afterLines="60"/>
        <w:ind w:left="992" w:hanging="153"/>
        <w:jc w:val="both"/>
        <w:rPr>
          <w:sz w:val="24"/>
        </w:rPr>
      </w:pPr>
      <w:r w:rsidRPr="000E08A6">
        <w:rPr>
          <w:sz w:val="24"/>
        </w:rPr>
        <w:t>Réussite de l'audit SEMAC d'accréditation du laboratoire de réception à l’usine KEK ;</w:t>
      </w:r>
    </w:p>
    <w:p w:rsidR="00756976" w:rsidRPr="00913BC2" w:rsidRDefault="000E08A6" w:rsidP="0067024A">
      <w:pPr>
        <w:numPr>
          <w:ilvl w:val="0"/>
          <w:numId w:val="12"/>
        </w:numPr>
        <w:spacing w:beforeLines="60" w:afterLines="60" w:line="276" w:lineRule="auto"/>
        <w:ind w:left="992" w:hanging="153"/>
        <w:jc w:val="both"/>
        <w:rPr>
          <w:sz w:val="24"/>
        </w:rPr>
      </w:pPr>
      <w:r w:rsidRPr="000E08A6">
        <w:rPr>
          <w:sz w:val="24"/>
        </w:rPr>
        <w:t>Réussite de l’audit QSE de l’usine MBK suivant les nouvelles versions ISO 9001 V 2015 ISO 14001 V 2015 OHSAS 18001.</w:t>
      </w:r>
    </w:p>
    <w:p w:rsidR="00DD5C99" w:rsidRPr="002D00D9" w:rsidRDefault="009E00AE" w:rsidP="00913BC2">
      <w:pPr>
        <w:pStyle w:val="Corpsdetexte"/>
        <w:numPr>
          <w:ilvl w:val="0"/>
          <w:numId w:val="15"/>
        </w:numPr>
        <w:spacing w:line="276" w:lineRule="auto"/>
        <w:jc w:val="both"/>
        <w:rPr>
          <w:rFonts w:asciiTheme="majorBidi" w:hAnsiTheme="majorBidi" w:cstheme="majorBidi"/>
          <w:b/>
          <w:bCs/>
          <w:i/>
          <w:color w:val="000000" w:themeColor="text1"/>
        </w:rPr>
      </w:pPr>
      <w:r w:rsidRPr="002D00D9">
        <w:rPr>
          <w:rFonts w:asciiTheme="majorBidi" w:hAnsiTheme="majorBidi" w:cstheme="majorBidi"/>
          <w:b/>
          <w:bCs/>
          <w:i/>
          <w:color w:val="000000" w:themeColor="text1"/>
        </w:rPr>
        <w:t>Surac</w:t>
      </w:r>
    </w:p>
    <w:p w:rsidR="00EE208B" w:rsidRPr="00EE208B" w:rsidRDefault="00EE208B" w:rsidP="0067024A">
      <w:pPr>
        <w:numPr>
          <w:ilvl w:val="0"/>
          <w:numId w:val="12"/>
        </w:numPr>
        <w:spacing w:beforeLines="60" w:afterLines="60"/>
        <w:ind w:left="992" w:hanging="153"/>
        <w:jc w:val="both"/>
        <w:rPr>
          <w:sz w:val="24"/>
        </w:rPr>
      </w:pPr>
      <w:r w:rsidRPr="00EE208B">
        <w:rPr>
          <w:sz w:val="24"/>
        </w:rPr>
        <w:t>Réussite de l'audit d'accréditation laboratoire et la transition vers la nouvelle norme ISO 17025 V 2017 (usines  MBK et KSB) ;</w:t>
      </w:r>
    </w:p>
    <w:p w:rsidR="00EE208B" w:rsidRPr="00EE208B" w:rsidRDefault="00EE208B" w:rsidP="0067024A">
      <w:pPr>
        <w:numPr>
          <w:ilvl w:val="0"/>
          <w:numId w:val="12"/>
        </w:numPr>
        <w:spacing w:beforeLines="60" w:afterLines="60"/>
        <w:ind w:left="992" w:hanging="153"/>
        <w:jc w:val="both"/>
        <w:rPr>
          <w:sz w:val="24"/>
        </w:rPr>
      </w:pPr>
      <w:r w:rsidRPr="00EE208B">
        <w:rPr>
          <w:sz w:val="24"/>
        </w:rPr>
        <w:t xml:space="preserve"> Réussite de l’audit de renouvellement QSE suivant les nouvelles versions   ISO 9001 V 2015 ISO 14001 V 2015 OHSAS 18001 (usines MBK et KSB) ;</w:t>
      </w:r>
    </w:p>
    <w:p w:rsidR="00EE208B" w:rsidRPr="00EE208B" w:rsidRDefault="00EE208B" w:rsidP="0067024A">
      <w:pPr>
        <w:numPr>
          <w:ilvl w:val="0"/>
          <w:numId w:val="12"/>
        </w:numPr>
        <w:spacing w:beforeLines="60" w:afterLines="60"/>
        <w:ind w:left="992" w:hanging="153"/>
        <w:jc w:val="both"/>
        <w:rPr>
          <w:sz w:val="24"/>
        </w:rPr>
      </w:pPr>
      <w:r w:rsidRPr="00EE208B">
        <w:rPr>
          <w:sz w:val="24"/>
        </w:rPr>
        <w:t xml:space="preserve">Réussite de l’audit de suivi n°2 de la mise en conformité sociale selon </w:t>
      </w:r>
      <w:r w:rsidR="00DF395F">
        <w:rPr>
          <w:sz w:val="24"/>
        </w:rPr>
        <w:t xml:space="preserve">                               </w:t>
      </w:r>
      <w:r w:rsidRPr="00EE208B">
        <w:rPr>
          <w:sz w:val="24"/>
        </w:rPr>
        <w:t>la NM 00.05.601 (Usine KSB).         </w:t>
      </w:r>
    </w:p>
    <w:p w:rsidR="00D14405" w:rsidRPr="00AE145A" w:rsidRDefault="00D14405" w:rsidP="00C55AD6">
      <w:pPr>
        <w:pStyle w:val="Corpsdetexte"/>
        <w:ind w:firstLine="357"/>
        <w:jc w:val="both"/>
        <w:rPr>
          <w:rFonts w:asciiTheme="majorBidi" w:hAnsiTheme="majorBidi" w:cstheme="majorBidi"/>
          <w:b/>
          <w:bCs/>
          <w:i/>
          <w:color w:val="000000" w:themeColor="text1"/>
        </w:rPr>
      </w:pPr>
      <w:r w:rsidRPr="00AE145A">
        <w:rPr>
          <w:rFonts w:asciiTheme="majorBidi" w:hAnsiTheme="majorBidi" w:cstheme="majorBidi"/>
          <w:b/>
          <w:bCs/>
          <w:i/>
          <w:color w:val="000000" w:themeColor="text1"/>
        </w:rPr>
        <w:lastRenderedPageBreak/>
        <w:t>2-5 Investissements</w:t>
      </w:r>
    </w:p>
    <w:p w:rsidR="00C55AD6" w:rsidRPr="0057625E" w:rsidRDefault="00C55AD6" w:rsidP="00B25AD0">
      <w:pPr>
        <w:spacing w:before="240" w:line="360" w:lineRule="auto"/>
        <w:jc w:val="both"/>
        <w:rPr>
          <w:color w:val="000000" w:themeColor="text1"/>
          <w:sz w:val="24"/>
          <w:szCs w:val="24"/>
        </w:rPr>
      </w:pPr>
      <w:r w:rsidRPr="0057625E">
        <w:rPr>
          <w:color w:val="000000" w:themeColor="text1"/>
          <w:sz w:val="24"/>
          <w:szCs w:val="24"/>
        </w:rPr>
        <w:t xml:space="preserve">Les investissements consolidés à fin </w:t>
      </w:r>
      <w:r w:rsidR="006704EA">
        <w:rPr>
          <w:color w:val="000000" w:themeColor="text1"/>
          <w:sz w:val="24"/>
          <w:szCs w:val="24"/>
        </w:rPr>
        <w:t xml:space="preserve">décembre </w:t>
      </w:r>
      <w:r w:rsidR="002B08AD">
        <w:rPr>
          <w:color w:val="000000" w:themeColor="text1"/>
          <w:sz w:val="24"/>
          <w:szCs w:val="24"/>
        </w:rPr>
        <w:t>2019</w:t>
      </w:r>
      <w:r w:rsidRPr="0057625E">
        <w:rPr>
          <w:color w:val="000000" w:themeColor="text1"/>
          <w:sz w:val="24"/>
          <w:szCs w:val="24"/>
        </w:rPr>
        <w:t xml:space="preserve"> </w:t>
      </w:r>
      <w:r w:rsidR="002B08AD">
        <w:rPr>
          <w:color w:val="000000" w:themeColor="text1"/>
          <w:sz w:val="24"/>
          <w:szCs w:val="24"/>
        </w:rPr>
        <w:t>s’élèvent à 684</w:t>
      </w:r>
      <w:r w:rsidRPr="0057625E">
        <w:rPr>
          <w:color w:val="000000" w:themeColor="text1"/>
          <w:sz w:val="24"/>
          <w:szCs w:val="24"/>
        </w:rPr>
        <w:t>,</w:t>
      </w:r>
      <w:r w:rsidR="002B08AD">
        <w:rPr>
          <w:color w:val="000000" w:themeColor="text1"/>
          <w:sz w:val="24"/>
          <w:szCs w:val="24"/>
        </w:rPr>
        <w:t>7</w:t>
      </w:r>
      <w:r w:rsidRPr="0057625E">
        <w:rPr>
          <w:color w:val="000000" w:themeColor="text1"/>
          <w:sz w:val="24"/>
          <w:szCs w:val="24"/>
        </w:rPr>
        <w:t xml:space="preserve"> Mdh et se détaillent ainsi :</w:t>
      </w:r>
    </w:p>
    <w:p w:rsidR="00D14405" w:rsidRDefault="00C55AD6" w:rsidP="00C55AD6">
      <w:pPr>
        <w:jc w:val="right"/>
        <w:rPr>
          <w:rFonts w:asciiTheme="majorBidi" w:hAnsiTheme="majorBidi" w:cstheme="majorBidi"/>
          <w:i/>
          <w:sz w:val="24"/>
          <w:szCs w:val="24"/>
        </w:rPr>
      </w:pPr>
      <w:r w:rsidRPr="00CF585D">
        <w:rPr>
          <w:rFonts w:asciiTheme="majorBidi" w:hAnsiTheme="majorBidi" w:cstheme="majorBidi"/>
          <w:i/>
          <w:sz w:val="24"/>
          <w:szCs w:val="24"/>
        </w:rPr>
        <w:t xml:space="preserve"> </w:t>
      </w:r>
      <w:r w:rsidR="00486328" w:rsidRPr="00394732">
        <w:rPr>
          <w:rFonts w:asciiTheme="majorBidi" w:hAnsiTheme="majorBidi" w:cstheme="majorBidi"/>
          <w:i/>
          <w:sz w:val="24"/>
          <w:szCs w:val="24"/>
        </w:rPr>
        <w:t>(</w:t>
      </w:r>
      <w:r w:rsidR="00491E7F" w:rsidRPr="00394732">
        <w:rPr>
          <w:rFonts w:asciiTheme="majorBidi" w:hAnsiTheme="majorBidi" w:cstheme="majorBidi"/>
          <w:i/>
          <w:sz w:val="24"/>
          <w:szCs w:val="24"/>
        </w:rPr>
        <w:t>E</w:t>
      </w:r>
      <w:r w:rsidR="00D14405" w:rsidRPr="00394732">
        <w:rPr>
          <w:rFonts w:asciiTheme="majorBidi" w:hAnsiTheme="majorBidi" w:cstheme="majorBidi"/>
          <w:i/>
          <w:sz w:val="24"/>
          <w:szCs w:val="24"/>
        </w:rPr>
        <w:t>n</w:t>
      </w:r>
      <w:r w:rsidR="00491E7F" w:rsidRPr="00394732">
        <w:rPr>
          <w:rFonts w:asciiTheme="majorBidi" w:hAnsiTheme="majorBidi" w:cstheme="majorBidi"/>
          <w:i/>
          <w:sz w:val="24"/>
          <w:szCs w:val="24"/>
        </w:rPr>
        <w:t xml:space="preserve"> </w:t>
      </w:r>
      <w:r w:rsidR="00D14405" w:rsidRPr="00394732">
        <w:rPr>
          <w:rFonts w:asciiTheme="majorBidi" w:hAnsiTheme="majorBidi" w:cstheme="majorBidi"/>
          <w:i/>
          <w:sz w:val="24"/>
          <w:szCs w:val="24"/>
        </w:rPr>
        <w:t>Mdh)</w:t>
      </w:r>
    </w:p>
    <w:tbl>
      <w:tblPr>
        <w:tblW w:w="9034" w:type="dxa"/>
        <w:tblInd w:w="59" w:type="dxa"/>
        <w:tblCellMar>
          <w:left w:w="70" w:type="dxa"/>
          <w:right w:w="70" w:type="dxa"/>
        </w:tblCellMar>
        <w:tblLook w:val="04A0"/>
      </w:tblPr>
      <w:tblGrid>
        <w:gridCol w:w="4075"/>
        <w:gridCol w:w="2306"/>
        <w:gridCol w:w="2653"/>
      </w:tblGrid>
      <w:tr w:rsidR="00745153" w:rsidRPr="00745153" w:rsidTr="00737A63">
        <w:trPr>
          <w:trHeight w:val="333"/>
        </w:trPr>
        <w:tc>
          <w:tcPr>
            <w:tcW w:w="4075" w:type="dxa"/>
            <w:tcBorders>
              <w:top w:val="single" w:sz="12" w:space="0" w:color="auto"/>
              <w:left w:val="nil"/>
              <w:bottom w:val="single" w:sz="12" w:space="0" w:color="auto"/>
              <w:right w:val="nil"/>
            </w:tcBorders>
            <w:shd w:val="clear" w:color="auto" w:fill="auto"/>
            <w:vAlign w:val="center"/>
            <w:hideMark/>
          </w:tcPr>
          <w:p w:rsidR="00745153" w:rsidRPr="00745153" w:rsidRDefault="00745153" w:rsidP="009D0BD6">
            <w:pPr>
              <w:jc w:val="center"/>
              <w:rPr>
                <w:b/>
                <w:bCs/>
                <w:color w:val="000000"/>
                <w:sz w:val="24"/>
                <w:szCs w:val="24"/>
              </w:rPr>
            </w:pPr>
          </w:p>
        </w:tc>
        <w:tc>
          <w:tcPr>
            <w:tcW w:w="2306" w:type="dxa"/>
            <w:tcBorders>
              <w:top w:val="single" w:sz="12" w:space="0" w:color="auto"/>
              <w:left w:val="nil"/>
              <w:bottom w:val="single" w:sz="12" w:space="0" w:color="auto"/>
              <w:right w:val="nil"/>
            </w:tcBorders>
            <w:shd w:val="clear" w:color="auto" w:fill="auto"/>
            <w:vAlign w:val="center"/>
            <w:hideMark/>
          </w:tcPr>
          <w:p w:rsidR="00745153" w:rsidRPr="00745153" w:rsidRDefault="00745153" w:rsidP="00737A63">
            <w:pPr>
              <w:jc w:val="right"/>
              <w:rPr>
                <w:b/>
                <w:bCs/>
                <w:color w:val="000000"/>
                <w:sz w:val="24"/>
                <w:szCs w:val="24"/>
              </w:rPr>
            </w:pPr>
            <w:r w:rsidRPr="00745153">
              <w:rPr>
                <w:b/>
                <w:bCs/>
                <w:color w:val="000000"/>
                <w:sz w:val="24"/>
                <w:szCs w:val="24"/>
              </w:rPr>
              <w:t>2019</w:t>
            </w:r>
          </w:p>
        </w:tc>
        <w:tc>
          <w:tcPr>
            <w:tcW w:w="2653" w:type="dxa"/>
            <w:tcBorders>
              <w:top w:val="single" w:sz="12" w:space="0" w:color="auto"/>
              <w:left w:val="nil"/>
              <w:bottom w:val="single" w:sz="12" w:space="0" w:color="auto"/>
              <w:right w:val="nil"/>
            </w:tcBorders>
            <w:shd w:val="clear" w:color="auto" w:fill="auto"/>
            <w:vAlign w:val="center"/>
            <w:hideMark/>
          </w:tcPr>
          <w:p w:rsidR="00745153" w:rsidRPr="00745153" w:rsidRDefault="00745153" w:rsidP="00737A63">
            <w:pPr>
              <w:jc w:val="right"/>
              <w:rPr>
                <w:b/>
                <w:bCs/>
                <w:color w:val="000000"/>
                <w:sz w:val="24"/>
                <w:szCs w:val="24"/>
              </w:rPr>
            </w:pPr>
            <w:r w:rsidRPr="00745153">
              <w:rPr>
                <w:b/>
                <w:bCs/>
                <w:color w:val="000000"/>
                <w:sz w:val="24"/>
                <w:szCs w:val="24"/>
              </w:rPr>
              <w:t>2018</w:t>
            </w:r>
          </w:p>
        </w:tc>
      </w:tr>
      <w:tr w:rsidR="00745153" w:rsidRPr="00745153" w:rsidTr="00737A63">
        <w:trPr>
          <w:trHeight w:val="322"/>
        </w:trPr>
        <w:tc>
          <w:tcPr>
            <w:tcW w:w="4075" w:type="dxa"/>
            <w:tcBorders>
              <w:top w:val="nil"/>
              <w:left w:val="nil"/>
              <w:bottom w:val="nil"/>
              <w:right w:val="nil"/>
            </w:tcBorders>
            <w:shd w:val="clear" w:color="auto" w:fill="auto"/>
            <w:noWrap/>
            <w:vAlign w:val="center"/>
            <w:hideMark/>
          </w:tcPr>
          <w:p w:rsidR="00745153" w:rsidRPr="00745153" w:rsidRDefault="00745153" w:rsidP="009D0BD6">
            <w:pPr>
              <w:rPr>
                <w:color w:val="000000"/>
                <w:sz w:val="24"/>
                <w:szCs w:val="24"/>
              </w:rPr>
            </w:pPr>
            <w:r w:rsidRPr="00745153">
              <w:rPr>
                <w:color w:val="000000"/>
                <w:sz w:val="24"/>
                <w:szCs w:val="24"/>
              </w:rPr>
              <w:t>Cosumar SA</w:t>
            </w:r>
          </w:p>
        </w:tc>
        <w:tc>
          <w:tcPr>
            <w:tcW w:w="2306" w:type="dxa"/>
            <w:tcBorders>
              <w:top w:val="nil"/>
              <w:left w:val="nil"/>
              <w:bottom w:val="nil"/>
              <w:right w:val="nil"/>
            </w:tcBorders>
            <w:shd w:val="clear" w:color="auto" w:fill="auto"/>
            <w:vAlign w:val="center"/>
            <w:hideMark/>
          </w:tcPr>
          <w:p w:rsidR="00745153" w:rsidRPr="00745153" w:rsidRDefault="00745153" w:rsidP="00737A63">
            <w:pPr>
              <w:jc w:val="right"/>
              <w:rPr>
                <w:color w:val="000000"/>
                <w:sz w:val="24"/>
                <w:szCs w:val="24"/>
              </w:rPr>
            </w:pPr>
            <w:r w:rsidRPr="00745153">
              <w:rPr>
                <w:color w:val="000000"/>
                <w:sz w:val="24"/>
                <w:szCs w:val="24"/>
              </w:rPr>
              <w:t>351,8</w:t>
            </w:r>
          </w:p>
        </w:tc>
        <w:tc>
          <w:tcPr>
            <w:tcW w:w="2653" w:type="dxa"/>
            <w:tcBorders>
              <w:top w:val="nil"/>
              <w:left w:val="nil"/>
              <w:bottom w:val="nil"/>
              <w:right w:val="nil"/>
            </w:tcBorders>
            <w:shd w:val="clear" w:color="auto" w:fill="auto"/>
            <w:vAlign w:val="center"/>
            <w:hideMark/>
          </w:tcPr>
          <w:p w:rsidR="00745153" w:rsidRPr="00745153" w:rsidRDefault="00745153" w:rsidP="00737A63">
            <w:pPr>
              <w:jc w:val="right"/>
              <w:rPr>
                <w:color w:val="000000"/>
                <w:sz w:val="24"/>
                <w:szCs w:val="24"/>
              </w:rPr>
            </w:pPr>
            <w:r w:rsidRPr="00745153">
              <w:rPr>
                <w:color w:val="000000"/>
                <w:sz w:val="24"/>
                <w:szCs w:val="24"/>
              </w:rPr>
              <w:t>307,1</w:t>
            </w:r>
          </w:p>
        </w:tc>
      </w:tr>
      <w:tr w:rsidR="00745153" w:rsidRPr="00745153" w:rsidTr="00737A63">
        <w:trPr>
          <w:trHeight w:val="311"/>
        </w:trPr>
        <w:tc>
          <w:tcPr>
            <w:tcW w:w="4075" w:type="dxa"/>
            <w:tcBorders>
              <w:top w:val="nil"/>
              <w:left w:val="nil"/>
              <w:bottom w:val="nil"/>
              <w:right w:val="nil"/>
            </w:tcBorders>
            <w:shd w:val="clear" w:color="auto" w:fill="auto"/>
            <w:noWrap/>
            <w:vAlign w:val="center"/>
            <w:hideMark/>
          </w:tcPr>
          <w:p w:rsidR="00745153" w:rsidRPr="00745153" w:rsidRDefault="00745153" w:rsidP="009D0BD6">
            <w:pPr>
              <w:rPr>
                <w:color w:val="000000"/>
                <w:sz w:val="24"/>
                <w:szCs w:val="24"/>
              </w:rPr>
            </w:pPr>
            <w:r w:rsidRPr="00745153">
              <w:rPr>
                <w:color w:val="000000"/>
                <w:sz w:val="24"/>
                <w:szCs w:val="24"/>
              </w:rPr>
              <w:t>Filiales</w:t>
            </w:r>
          </w:p>
        </w:tc>
        <w:tc>
          <w:tcPr>
            <w:tcW w:w="2306" w:type="dxa"/>
            <w:tcBorders>
              <w:top w:val="nil"/>
              <w:left w:val="nil"/>
              <w:bottom w:val="nil"/>
              <w:right w:val="nil"/>
            </w:tcBorders>
            <w:shd w:val="clear" w:color="auto" w:fill="auto"/>
            <w:vAlign w:val="center"/>
            <w:hideMark/>
          </w:tcPr>
          <w:p w:rsidR="00745153" w:rsidRPr="00745153" w:rsidRDefault="00745153" w:rsidP="00737A63">
            <w:pPr>
              <w:jc w:val="right"/>
              <w:rPr>
                <w:color w:val="000000"/>
                <w:sz w:val="24"/>
                <w:szCs w:val="24"/>
              </w:rPr>
            </w:pPr>
            <w:r w:rsidRPr="00745153">
              <w:rPr>
                <w:color w:val="000000"/>
                <w:sz w:val="24"/>
                <w:szCs w:val="24"/>
              </w:rPr>
              <w:t>332,8</w:t>
            </w:r>
          </w:p>
        </w:tc>
        <w:tc>
          <w:tcPr>
            <w:tcW w:w="2653" w:type="dxa"/>
            <w:tcBorders>
              <w:top w:val="nil"/>
              <w:left w:val="nil"/>
              <w:bottom w:val="nil"/>
              <w:right w:val="nil"/>
            </w:tcBorders>
            <w:shd w:val="clear" w:color="auto" w:fill="auto"/>
            <w:vAlign w:val="center"/>
            <w:hideMark/>
          </w:tcPr>
          <w:p w:rsidR="00745153" w:rsidRPr="00745153" w:rsidRDefault="00745153" w:rsidP="00737A63">
            <w:pPr>
              <w:jc w:val="right"/>
              <w:rPr>
                <w:color w:val="000000"/>
                <w:sz w:val="24"/>
                <w:szCs w:val="24"/>
              </w:rPr>
            </w:pPr>
            <w:r w:rsidRPr="00745153">
              <w:rPr>
                <w:color w:val="000000"/>
                <w:sz w:val="24"/>
                <w:szCs w:val="24"/>
              </w:rPr>
              <w:t>198,4</w:t>
            </w:r>
          </w:p>
        </w:tc>
      </w:tr>
      <w:tr w:rsidR="00745153" w:rsidRPr="00745153" w:rsidTr="00737A63">
        <w:trPr>
          <w:trHeight w:val="322"/>
        </w:trPr>
        <w:tc>
          <w:tcPr>
            <w:tcW w:w="4075" w:type="dxa"/>
            <w:tcBorders>
              <w:top w:val="nil"/>
              <w:left w:val="nil"/>
              <w:bottom w:val="nil"/>
              <w:right w:val="nil"/>
            </w:tcBorders>
            <w:shd w:val="clear" w:color="auto" w:fill="auto"/>
            <w:noWrap/>
            <w:vAlign w:val="center"/>
            <w:hideMark/>
          </w:tcPr>
          <w:p w:rsidR="00745153" w:rsidRPr="00745153" w:rsidRDefault="00745153" w:rsidP="009D0BD6">
            <w:pPr>
              <w:rPr>
                <w:rFonts w:ascii="Calibri" w:hAnsi="Calibri" w:cs="Calibri"/>
                <w:color w:val="000000"/>
                <w:sz w:val="22"/>
                <w:szCs w:val="22"/>
              </w:rPr>
            </w:pPr>
          </w:p>
        </w:tc>
        <w:tc>
          <w:tcPr>
            <w:tcW w:w="2306" w:type="dxa"/>
            <w:tcBorders>
              <w:top w:val="nil"/>
              <w:left w:val="nil"/>
              <w:bottom w:val="nil"/>
              <w:right w:val="nil"/>
            </w:tcBorders>
            <w:shd w:val="clear" w:color="auto" w:fill="auto"/>
            <w:noWrap/>
            <w:vAlign w:val="center"/>
            <w:hideMark/>
          </w:tcPr>
          <w:p w:rsidR="00745153" w:rsidRPr="00745153" w:rsidRDefault="00745153" w:rsidP="00737A63">
            <w:pPr>
              <w:jc w:val="right"/>
              <w:rPr>
                <w:rFonts w:ascii="Calibri" w:hAnsi="Calibri" w:cs="Calibri"/>
                <w:color w:val="000000"/>
                <w:sz w:val="22"/>
                <w:szCs w:val="22"/>
              </w:rPr>
            </w:pPr>
          </w:p>
        </w:tc>
        <w:tc>
          <w:tcPr>
            <w:tcW w:w="2653" w:type="dxa"/>
            <w:tcBorders>
              <w:top w:val="nil"/>
              <w:left w:val="nil"/>
              <w:bottom w:val="nil"/>
              <w:right w:val="nil"/>
            </w:tcBorders>
            <w:shd w:val="clear" w:color="auto" w:fill="auto"/>
            <w:noWrap/>
            <w:vAlign w:val="center"/>
            <w:hideMark/>
          </w:tcPr>
          <w:p w:rsidR="00745153" w:rsidRPr="00745153" w:rsidRDefault="00745153" w:rsidP="00737A63">
            <w:pPr>
              <w:jc w:val="right"/>
              <w:rPr>
                <w:rFonts w:ascii="Calibri" w:hAnsi="Calibri" w:cs="Calibri"/>
                <w:color w:val="000000"/>
                <w:sz w:val="22"/>
                <w:szCs w:val="22"/>
              </w:rPr>
            </w:pPr>
          </w:p>
        </w:tc>
      </w:tr>
      <w:tr w:rsidR="00745153" w:rsidRPr="00745153" w:rsidTr="00737A63">
        <w:trPr>
          <w:trHeight w:val="333"/>
        </w:trPr>
        <w:tc>
          <w:tcPr>
            <w:tcW w:w="4075" w:type="dxa"/>
            <w:tcBorders>
              <w:top w:val="single" w:sz="12" w:space="0" w:color="auto"/>
              <w:left w:val="nil"/>
              <w:bottom w:val="single" w:sz="12" w:space="0" w:color="auto"/>
              <w:right w:val="nil"/>
            </w:tcBorders>
            <w:shd w:val="clear" w:color="auto" w:fill="auto"/>
            <w:vAlign w:val="center"/>
            <w:hideMark/>
          </w:tcPr>
          <w:p w:rsidR="00745153" w:rsidRPr="00745153" w:rsidRDefault="00745153" w:rsidP="009D0BD6">
            <w:pPr>
              <w:jc w:val="center"/>
              <w:rPr>
                <w:b/>
                <w:bCs/>
                <w:color w:val="000000"/>
                <w:sz w:val="24"/>
                <w:szCs w:val="24"/>
              </w:rPr>
            </w:pPr>
          </w:p>
        </w:tc>
        <w:tc>
          <w:tcPr>
            <w:tcW w:w="2306" w:type="dxa"/>
            <w:tcBorders>
              <w:top w:val="single" w:sz="12" w:space="0" w:color="auto"/>
              <w:left w:val="nil"/>
              <w:bottom w:val="single" w:sz="12" w:space="0" w:color="auto"/>
              <w:right w:val="nil"/>
            </w:tcBorders>
            <w:shd w:val="clear" w:color="auto" w:fill="auto"/>
            <w:vAlign w:val="center"/>
            <w:hideMark/>
          </w:tcPr>
          <w:p w:rsidR="00745153" w:rsidRPr="00745153" w:rsidRDefault="00745153" w:rsidP="00737A63">
            <w:pPr>
              <w:jc w:val="right"/>
              <w:rPr>
                <w:b/>
                <w:bCs/>
                <w:color w:val="000000"/>
                <w:sz w:val="24"/>
                <w:szCs w:val="24"/>
              </w:rPr>
            </w:pPr>
            <w:r w:rsidRPr="00745153">
              <w:rPr>
                <w:b/>
                <w:bCs/>
                <w:color w:val="000000"/>
                <w:sz w:val="24"/>
                <w:szCs w:val="24"/>
              </w:rPr>
              <w:t>684,7</w:t>
            </w:r>
          </w:p>
        </w:tc>
        <w:tc>
          <w:tcPr>
            <w:tcW w:w="2653" w:type="dxa"/>
            <w:tcBorders>
              <w:top w:val="single" w:sz="12" w:space="0" w:color="auto"/>
              <w:left w:val="nil"/>
              <w:bottom w:val="single" w:sz="12" w:space="0" w:color="auto"/>
              <w:right w:val="nil"/>
            </w:tcBorders>
            <w:shd w:val="clear" w:color="auto" w:fill="auto"/>
            <w:vAlign w:val="center"/>
            <w:hideMark/>
          </w:tcPr>
          <w:p w:rsidR="00745153" w:rsidRPr="00745153" w:rsidRDefault="00745153" w:rsidP="00737A63">
            <w:pPr>
              <w:jc w:val="right"/>
              <w:rPr>
                <w:b/>
                <w:bCs/>
                <w:color w:val="000000"/>
                <w:sz w:val="24"/>
                <w:szCs w:val="24"/>
              </w:rPr>
            </w:pPr>
            <w:r w:rsidRPr="00745153">
              <w:rPr>
                <w:b/>
                <w:bCs/>
                <w:color w:val="000000"/>
                <w:sz w:val="24"/>
                <w:szCs w:val="24"/>
              </w:rPr>
              <w:t>505,5</w:t>
            </w:r>
          </w:p>
        </w:tc>
      </w:tr>
    </w:tbl>
    <w:p w:rsidR="00D14405" w:rsidRPr="00C55AD6" w:rsidRDefault="00D14405" w:rsidP="00913BC2">
      <w:pPr>
        <w:pStyle w:val="Paragraphe"/>
        <w:spacing w:before="240" w:line="240" w:lineRule="auto"/>
        <w:ind w:firstLine="0"/>
        <w:rPr>
          <w:rFonts w:asciiTheme="majorBidi" w:hAnsiTheme="majorBidi" w:cstheme="majorBidi"/>
        </w:rPr>
      </w:pPr>
      <w:r w:rsidRPr="00C55AD6">
        <w:rPr>
          <w:rFonts w:asciiTheme="majorBidi" w:hAnsiTheme="majorBidi" w:cstheme="majorBidi"/>
        </w:rPr>
        <w:t>Ces investissements concernent principalement :</w:t>
      </w:r>
    </w:p>
    <w:p w:rsidR="00EF3596" w:rsidRPr="00EF3596" w:rsidRDefault="0010713E" w:rsidP="0067024A">
      <w:pPr>
        <w:spacing w:beforeLines="60" w:afterLines="60"/>
        <w:jc w:val="both"/>
        <w:rPr>
          <w:sz w:val="24"/>
        </w:rPr>
      </w:pPr>
      <w:r>
        <w:rPr>
          <w:sz w:val="24"/>
        </w:rPr>
        <w:t>-</w:t>
      </w:r>
      <w:r w:rsidR="0026794B">
        <w:rPr>
          <w:sz w:val="24"/>
        </w:rPr>
        <w:t>L</w:t>
      </w:r>
      <w:r w:rsidR="00EF3596" w:rsidRPr="00EF3596">
        <w:rPr>
          <w:sz w:val="24"/>
        </w:rPr>
        <w:t xml:space="preserve">’amélioration de l’efficacité énergétique du groupe ; </w:t>
      </w:r>
    </w:p>
    <w:p w:rsidR="00EF3596" w:rsidRPr="00EF3596" w:rsidRDefault="0010713E" w:rsidP="0067024A">
      <w:pPr>
        <w:spacing w:beforeLines="60" w:afterLines="60"/>
        <w:jc w:val="both"/>
        <w:rPr>
          <w:sz w:val="24"/>
        </w:rPr>
      </w:pPr>
      <w:r>
        <w:rPr>
          <w:sz w:val="24"/>
        </w:rPr>
        <w:t>-</w:t>
      </w:r>
      <w:r w:rsidR="0026794B">
        <w:rPr>
          <w:sz w:val="24"/>
        </w:rPr>
        <w:t>L</w:t>
      </w:r>
      <w:r w:rsidR="00EF3596" w:rsidRPr="00EF3596">
        <w:rPr>
          <w:sz w:val="24"/>
        </w:rPr>
        <w:t xml:space="preserve">’augmentation des capacités de stockage ; </w:t>
      </w:r>
    </w:p>
    <w:p w:rsidR="000B23DA" w:rsidRPr="00EF3596" w:rsidRDefault="0010713E" w:rsidP="0067024A">
      <w:pPr>
        <w:spacing w:beforeLines="60" w:afterLines="60"/>
        <w:jc w:val="both"/>
        <w:rPr>
          <w:sz w:val="24"/>
        </w:rPr>
      </w:pPr>
      <w:r>
        <w:rPr>
          <w:sz w:val="24"/>
        </w:rPr>
        <w:t>-</w:t>
      </w:r>
      <w:r w:rsidR="0026794B">
        <w:rPr>
          <w:sz w:val="24"/>
        </w:rPr>
        <w:t>L</w:t>
      </w:r>
      <w:r w:rsidR="00EF3596" w:rsidRPr="00EF3596">
        <w:rPr>
          <w:sz w:val="24"/>
        </w:rPr>
        <w:t>a poursuite des mises à niveau et maintenance de l’outil industriel.</w:t>
      </w:r>
    </w:p>
    <w:p w:rsidR="00D14405" w:rsidRDefault="00D14405" w:rsidP="006206E6">
      <w:pPr>
        <w:numPr>
          <w:ilvl w:val="0"/>
          <w:numId w:val="1"/>
        </w:numPr>
        <w:rPr>
          <w:rFonts w:asciiTheme="majorBidi" w:hAnsiTheme="majorBidi" w:cstheme="majorBidi"/>
          <w:b/>
          <w:color w:val="000000" w:themeColor="text1"/>
          <w:sz w:val="24"/>
          <w:szCs w:val="24"/>
        </w:rPr>
      </w:pPr>
      <w:r w:rsidRPr="006206E6">
        <w:rPr>
          <w:rFonts w:asciiTheme="majorBidi" w:hAnsiTheme="majorBidi" w:cstheme="majorBidi"/>
          <w:b/>
          <w:color w:val="000000" w:themeColor="text1"/>
          <w:sz w:val="24"/>
          <w:szCs w:val="24"/>
        </w:rPr>
        <w:t>Activité Cosumar</w:t>
      </w:r>
    </w:p>
    <w:p w:rsidR="006A50D1" w:rsidRPr="006206E6" w:rsidRDefault="006A50D1" w:rsidP="006A50D1">
      <w:pPr>
        <w:spacing w:before="240"/>
        <w:ind w:left="360"/>
        <w:rPr>
          <w:rFonts w:asciiTheme="majorBidi" w:hAnsiTheme="majorBidi" w:cstheme="majorBidi"/>
          <w:b/>
          <w:color w:val="000000" w:themeColor="text1"/>
          <w:sz w:val="24"/>
          <w:szCs w:val="24"/>
        </w:rPr>
      </w:pPr>
      <w:r w:rsidRPr="006A50D1">
        <w:rPr>
          <w:b/>
          <w:i/>
          <w:sz w:val="24"/>
        </w:rPr>
        <w:t>3-</w:t>
      </w:r>
      <w:r w:rsidRPr="008957EB">
        <w:rPr>
          <w:b/>
          <w:i/>
          <w:sz w:val="24"/>
        </w:rPr>
        <w:t>1 Chiffre d’affaires :</w:t>
      </w:r>
    </w:p>
    <w:p w:rsidR="006206E6" w:rsidRPr="00101BC9" w:rsidRDefault="006206E6" w:rsidP="006206E6">
      <w:pPr>
        <w:pStyle w:val="Paragraphe"/>
        <w:spacing w:before="240"/>
        <w:ind w:firstLine="0"/>
      </w:pPr>
      <w:r>
        <w:t xml:space="preserve">Le </w:t>
      </w:r>
      <w:r w:rsidRPr="00101BC9">
        <w:t xml:space="preserve">chiffre d’affaires commercial  </w:t>
      </w:r>
      <w:r>
        <w:t>s’établit à</w:t>
      </w:r>
      <w:r w:rsidRPr="00101BC9">
        <w:t xml:space="preserve"> </w:t>
      </w:r>
      <w:r w:rsidR="000A7640">
        <w:rPr>
          <w:color w:val="000000"/>
        </w:rPr>
        <w:t>6</w:t>
      </w:r>
      <w:r w:rsidR="00537C79">
        <w:rPr>
          <w:color w:val="000000"/>
        </w:rPr>
        <w:t>.</w:t>
      </w:r>
      <w:r>
        <w:rPr>
          <w:color w:val="000000"/>
        </w:rPr>
        <w:t xml:space="preserve">676,2 </w:t>
      </w:r>
      <w:r>
        <w:t>Mdh, enregistrant</w:t>
      </w:r>
      <w:r w:rsidRPr="00101BC9">
        <w:t xml:space="preserve"> une </w:t>
      </w:r>
      <w:r>
        <w:t>hausse</w:t>
      </w:r>
      <w:r w:rsidRPr="00101BC9">
        <w:t xml:space="preserve"> de </w:t>
      </w:r>
      <w:r>
        <w:t xml:space="preserve">414,9 </w:t>
      </w:r>
      <w:r w:rsidRPr="00101BC9">
        <w:t>Mdh (</w:t>
      </w:r>
      <w:r>
        <w:t>+6,6</w:t>
      </w:r>
      <w:r w:rsidRPr="00101BC9">
        <w:t xml:space="preserve">%) comparativement à </w:t>
      </w:r>
      <w:r>
        <w:t xml:space="preserve">fin décembre </w:t>
      </w:r>
      <w:r w:rsidRPr="00101BC9">
        <w:t>201</w:t>
      </w:r>
      <w:r>
        <w:t>8</w:t>
      </w:r>
      <w:r w:rsidRPr="00101BC9">
        <w:t>, et s’explique comme suit :</w:t>
      </w:r>
    </w:p>
    <w:p w:rsidR="006206E6" w:rsidRPr="00D159F1" w:rsidRDefault="006206E6" w:rsidP="006206E6">
      <w:pPr>
        <w:jc w:val="right"/>
        <w:rPr>
          <w:rFonts w:asciiTheme="majorBidi" w:hAnsiTheme="majorBidi" w:cstheme="majorBidi"/>
          <w:i/>
          <w:sz w:val="24"/>
          <w:szCs w:val="24"/>
        </w:rPr>
      </w:pPr>
      <w:r w:rsidRPr="00D159F1">
        <w:rPr>
          <w:rFonts w:asciiTheme="majorBidi" w:hAnsiTheme="majorBidi" w:cstheme="majorBidi"/>
          <w:i/>
          <w:sz w:val="24"/>
          <w:szCs w:val="24"/>
        </w:rPr>
        <w:t xml:space="preserve"> (En Mdh)</w:t>
      </w:r>
    </w:p>
    <w:tbl>
      <w:tblPr>
        <w:tblW w:w="9073" w:type="dxa"/>
        <w:tblInd w:w="55" w:type="dxa"/>
        <w:tblCellMar>
          <w:left w:w="70" w:type="dxa"/>
          <w:right w:w="70" w:type="dxa"/>
        </w:tblCellMar>
        <w:tblLook w:val="04A0"/>
      </w:tblPr>
      <w:tblGrid>
        <w:gridCol w:w="3097"/>
        <w:gridCol w:w="1714"/>
        <w:gridCol w:w="1603"/>
        <w:gridCol w:w="1340"/>
        <w:gridCol w:w="1319"/>
      </w:tblGrid>
      <w:tr w:rsidR="006206E6" w:rsidRPr="00682318" w:rsidTr="00737A63">
        <w:trPr>
          <w:trHeight w:val="324"/>
        </w:trPr>
        <w:tc>
          <w:tcPr>
            <w:tcW w:w="3097" w:type="dxa"/>
            <w:vMerge w:val="restart"/>
            <w:tcBorders>
              <w:top w:val="single" w:sz="12" w:space="0" w:color="auto"/>
              <w:left w:val="nil"/>
              <w:bottom w:val="single" w:sz="12" w:space="0" w:color="000000"/>
              <w:right w:val="nil"/>
            </w:tcBorders>
            <w:shd w:val="clear" w:color="auto" w:fill="auto"/>
            <w:vAlign w:val="center"/>
            <w:hideMark/>
          </w:tcPr>
          <w:p w:rsidR="006206E6" w:rsidRPr="00682318" w:rsidRDefault="006206E6" w:rsidP="006206E6">
            <w:pPr>
              <w:jc w:val="center"/>
              <w:rPr>
                <w:b/>
                <w:bCs/>
                <w:color w:val="000000"/>
                <w:sz w:val="24"/>
                <w:szCs w:val="24"/>
              </w:rPr>
            </w:pPr>
            <w:r w:rsidRPr="00682318">
              <w:rPr>
                <w:b/>
                <w:bCs/>
                <w:color w:val="000000"/>
                <w:sz w:val="24"/>
                <w:szCs w:val="24"/>
              </w:rPr>
              <w:t> </w:t>
            </w:r>
          </w:p>
        </w:tc>
        <w:tc>
          <w:tcPr>
            <w:tcW w:w="1714" w:type="dxa"/>
            <w:vMerge w:val="restart"/>
            <w:tcBorders>
              <w:top w:val="single" w:sz="12" w:space="0" w:color="auto"/>
              <w:left w:val="nil"/>
              <w:bottom w:val="single" w:sz="12" w:space="0" w:color="000000"/>
              <w:right w:val="nil"/>
            </w:tcBorders>
            <w:shd w:val="clear" w:color="auto" w:fill="auto"/>
            <w:vAlign w:val="center"/>
            <w:hideMark/>
          </w:tcPr>
          <w:p w:rsidR="006206E6" w:rsidRPr="00682318" w:rsidRDefault="006206E6" w:rsidP="00737A63">
            <w:pPr>
              <w:jc w:val="right"/>
              <w:rPr>
                <w:b/>
                <w:bCs/>
                <w:color w:val="000000"/>
                <w:sz w:val="24"/>
                <w:szCs w:val="24"/>
              </w:rPr>
            </w:pPr>
            <w:r w:rsidRPr="00682318">
              <w:rPr>
                <w:b/>
                <w:bCs/>
                <w:color w:val="000000"/>
                <w:sz w:val="24"/>
                <w:szCs w:val="24"/>
              </w:rPr>
              <w:t>2019</w:t>
            </w:r>
          </w:p>
        </w:tc>
        <w:tc>
          <w:tcPr>
            <w:tcW w:w="1603" w:type="dxa"/>
            <w:vMerge w:val="restart"/>
            <w:tcBorders>
              <w:top w:val="single" w:sz="12" w:space="0" w:color="auto"/>
              <w:left w:val="nil"/>
              <w:bottom w:val="single" w:sz="12" w:space="0" w:color="000000"/>
              <w:right w:val="nil"/>
            </w:tcBorders>
            <w:shd w:val="clear" w:color="auto" w:fill="auto"/>
            <w:vAlign w:val="center"/>
            <w:hideMark/>
          </w:tcPr>
          <w:p w:rsidR="006206E6" w:rsidRPr="00682318" w:rsidRDefault="006206E6" w:rsidP="00737A63">
            <w:pPr>
              <w:jc w:val="right"/>
              <w:rPr>
                <w:b/>
                <w:bCs/>
                <w:color w:val="000000"/>
                <w:sz w:val="24"/>
                <w:szCs w:val="24"/>
              </w:rPr>
            </w:pPr>
            <w:r w:rsidRPr="00682318">
              <w:rPr>
                <w:b/>
                <w:bCs/>
                <w:color w:val="000000"/>
                <w:sz w:val="24"/>
                <w:szCs w:val="24"/>
              </w:rPr>
              <w:t>2018</w:t>
            </w:r>
          </w:p>
        </w:tc>
        <w:tc>
          <w:tcPr>
            <w:tcW w:w="2659" w:type="dxa"/>
            <w:gridSpan w:val="2"/>
            <w:tcBorders>
              <w:top w:val="single" w:sz="12" w:space="0" w:color="auto"/>
              <w:left w:val="nil"/>
              <w:bottom w:val="nil"/>
              <w:right w:val="nil"/>
            </w:tcBorders>
            <w:shd w:val="clear" w:color="auto" w:fill="auto"/>
            <w:vAlign w:val="center"/>
            <w:hideMark/>
          </w:tcPr>
          <w:p w:rsidR="006206E6" w:rsidRPr="00682318" w:rsidRDefault="006206E6" w:rsidP="00737A63">
            <w:pPr>
              <w:jc w:val="center"/>
              <w:rPr>
                <w:b/>
                <w:bCs/>
                <w:color w:val="000000"/>
                <w:sz w:val="24"/>
                <w:szCs w:val="24"/>
              </w:rPr>
            </w:pPr>
            <w:r w:rsidRPr="00682318">
              <w:rPr>
                <w:b/>
                <w:bCs/>
                <w:color w:val="000000"/>
                <w:sz w:val="24"/>
                <w:szCs w:val="24"/>
              </w:rPr>
              <w:t>Evolution</w:t>
            </w:r>
          </w:p>
        </w:tc>
      </w:tr>
      <w:tr w:rsidR="006206E6" w:rsidRPr="00682318" w:rsidTr="00737A63">
        <w:trPr>
          <w:trHeight w:val="324"/>
        </w:trPr>
        <w:tc>
          <w:tcPr>
            <w:tcW w:w="3097" w:type="dxa"/>
            <w:vMerge/>
            <w:tcBorders>
              <w:top w:val="single" w:sz="12" w:space="0" w:color="auto"/>
              <w:left w:val="nil"/>
              <w:bottom w:val="single" w:sz="12" w:space="0" w:color="000000"/>
              <w:right w:val="nil"/>
            </w:tcBorders>
            <w:vAlign w:val="center"/>
            <w:hideMark/>
          </w:tcPr>
          <w:p w:rsidR="006206E6" w:rsidRPr="00682318" w:rsidRDefault="006206E6" w:rsidP="006206E6">
            <w:pPr>
              <w:rPr>
                <w:b/>
                <w:bCs/>
                <w:color w:val="000000"/>
                <w:sz w:val="24"/>
                <w:szCs w:val="24"/>
              </w:rPr>
            </w:pPr>
          </w:p>
        </w:tc>
        <w:tc>
          <w:tcPr>
            <w:tcW w:w="1714" w:type="dxa"/>
            <w:vMerge/>
            <w:tcBorders>
              <w:top w:val="single" w:sz="12" w:space="0" w:color="auto"/>
              <w:left w:val="nil"/>
              <w:bottom w:val="single" w:sz="12" w:space="0" w:color="000000"/>
              <w:right w:val="nil"/>
            </w:tcBorders>
            <w:vAlign w:val="center"/>
            <w:hideMark/>
          </w:tcPr>
          <w:p w:rsidR="006206E6" w:rsidRPr="00682318" w:rsidRDefault="006206E6" w:rsidP="00737A63">
            <w:pPr>
              <w:jc w:val="right"/>
              <w:rPr>
                <w:b/>
                <w:bCs/>
                <w:color w:val="000000"/>
                <w:sz w:val="24"/>
                <w:szCs w:val="24"/>
              </w:rPr>
            </w:pPr>
          </w:p>
        </w:tc>
        <w:tc>
          <w:tcPr>
            <w:tcW w:w="1603" w:type="dxa"/>
            <w:vMerge/>
            <w:tcBorders>
              <w:top w:val="single" w:sz="12" w:space="0" w:color="auto"/>
              <w:left w:val="nil"/>
              <w:bottom w:val="single" w:sz="12" w:space="0" w:color="000000"/>
              <w:right w:val="nil"/>
            </w:tcBorders>
            <w:vAlign w:val="center"/>
            <w:hideMark/>
          </w:tcPr>
          <w:p w:rsidR="006206E6" w:rsidRPr="00682318" w:rsidRDefault="006206E6" w:rsidP="00737A63">
            <w:pPr>
              <w:jc w:val="right"/>
              <w:rPr>
                <w:b/>
                <w:bCs/>
                <w:color w:val="000000"/>
                <w:sz w:val="24"/>
                <w:szCs w:val="24"/>
              </w:rPr>
            </w:pPr>
          </w:p>
        </w:tc>
        <w:tc>
          <w:tcPr>
            <w:tcW w:w="1340" w:type="dxa"/>
            <w:tcBorders>
              <w:top w:val="nil"/>
              <w:left w:val="nil"/>
              <w:bottom w:val="single" w:sz="12" w:space="0" w:color="auto"/>
              <w:right w:val="nil"/>
            </w:tcBorders>
            <w:shd w:val="clear" w:color="auto" w:fill="auto"/>
            <w:vAlign w:val="center"/>
            <w:hideMark/>
          </w:tcPr>
          <w:p w:rsidR="006206E6" w:rsidRPr="00682318" w:rsidRDefault="006206E6" w:rsidP="00737A63">
            <w:pPr>
              <w:jc w:val="right"/>
              <w:rPr>
                <w:b/>
                <w:bCs/>
                <w:i/>
                <w:iCs/>
                <w:color w:val="000000"/>
                <w:sz w:val="24"/>
                <w:szCs w:val="24"/>
              </w:rPr>
            </w:pPr>
            <w:r w:rsidRPr="00682318">
              <w:rPr>
                <w:b/>
                <w:bCs/>
                <w:i/>
                <w:iCs/>
                <w:color w:val="000000"/>
                <w:sz w:val="24"/>
                <w:szCs w:val="24"/>
              </w:rPr>
              <w:t xml:space="preserve">Absolu </w:t>
            </w:r>
          </w:p>
        </w:tc>
        <w:tc>
          <w:tcPr>
            <w:tcW w:w="1319" w:type="dxa"/>
            <w:tcBorders>
              <w:top w:val="nil"/>
              <w:left w:val="nil"/>
              <w:bottom w:val="single" w:sz="12" w:space="0" w:color="auto"/>
              <w:right w:val="nil"/>
            </w:tcBorders>
            <w:shd w:val="clear" w:color="auto" w:fill="auto"/>
            <w:vAlign w:val="center"/>
            <w:hideMark/>
          </w:tcPr>
          <w:p w:rsidR="006206E6" w:rsidRPr="00682318" w:rsidRDefault="006206E6" w:rsidP="00737A63">
            <w:pPr>
              <w:jc w:val="right"/>
              <w:rPr>
                <w:b/>
                <w:bCs/>
                <w:i/>
                <w:iCs/>
                <w:color w:val="000000"/>
                <w:sz w:val="24"/>
                <w:szCs w:val="24"/>
              </w:rPr>
            </w:pPr>
            <w:r w:rsidRPr="00682318">
              <w:rPr>
                <w:b/>
                <w:bCs/>
                <w:i/>
                <w:iCs/>
                <w:color w:val="000000"/>
                <w:sz w:val="24"/>
                <w:szCs w:val="24"/>
              </w:rPr>
              <w:t>%</w:t>
            </w:r>
          </w:p>
        </w:tc>
      </w:tr>
      <w:tr w:rsidR="006206E6" w:rsidRPr="00682318" w:rsidTr="00737A63">
        <w:trPr>
          <w:trHeight w:val="368"/>
        </w:trPr>
        <w:tc>
          <w:tcPr>
            <w:tcW w:w="3097" w:type="dxa"/>
            <w:tcBorders>
              <w:top w:val="nil"/>
              <w:left w:val="nil"/>
              <w:bottom w:val="nil"/>
              <w:right w:val="nil"/>
            </w:tcBorders>
            <w:shd w:val="clear" w:color="auto" w:fill="auto"/>
            <w:vAlign w:val="center"/>
            <w:hideMark/>
          </w:tcPr>
          <w:p w:rsidR="006206E6" w:rsidRPr="00682318" w:rsidRDefault="006206E6" w:rsidP="006206E6">
            <w:pPr>
              <w:rPr>
                <w:color w:val="000000"/>
                <w:sz w:val="24"/>
                <w:szCs w:val="24"/>
              </w:rPr>
            </w:pPr>
            <w:r w:rsidRPr="00682318">
              <w:rPr>
                <w:color w:val="000000"/>
                <w:sz w:val="24"/>
                <w:szCs w:val="24"/>
              </w:rPr>
              <w:t>Ventes de sucre</w:t>
            </w:r>
          </w:p>
        </w:tc>
        <w:tc>
          <w:tcPr>
            <w:tcW w:w="1714"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6 197,3</w:t>
            </w:r>
          </w:p>
        </w:tc>
        <w:tc>
          <w:tcPr>
            <w:tcW w:w="1603"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5 869,3</w:t>
            </w:r>
          </w:p>
        </w:tc>
        <w:tc>
          <w:tcPr>
            <w:tcW w:w="1340"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328,0</w:t>
            </w:r>
          </w:p>
        </w:tc>
        <w:tc>
          <w:tcPr>
            <w:tcW w:w="1319"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5,6</w:t>
            </w:r>
          </w:p>
        </w:tc>
      </w:tr>
      <w:tr w:rsidR="006206E6" w:rsidRPr="00682318" w:rsidTr="00737A63">
        <w:trPr>
          <w:trHeight w:val="309"/>
        </w:trPr>
        <w:tc>
          <w:tcPr>
            <w:tcW w:w="3097" w:type="dxa"/>
            <w:tcBorders>
              <w:top w:val="nil"/>
              <w:left w:val="nil"/>
              <w:bottom w:val="nil"/>
              <w:right w:val="nil"/>
            </w:tcBorders>
            <w:shd w:val="clear" w:color="auto" w:fill="auto"/>
            <w:vAlign w:val="center"/>
            <w:hideMark/>
          </w:tcPr>
          <w:p w:rsidR="006206E6" w:rsidRPr="00682318" w:rsidRDefault="006206E6" w:rsidP="006206E6">
            <w:pPr>
              <w:rPr>
                <w:color w:val="000000"/>
                <w:sz w:val="24"/>
                <w:szCs w:val="24"/>
              </w:rPr>
            </w:pPr>
          </w:p>
        </w:tc>
        <w:tc>
          <w:tcPr>
            <w:tcW w:w="1714"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p>
        </w:tc>
        <w:tc>
          <w:tcPr>
            <w:tcW w:w="1603"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p>
        </w:tc>
        <w:tc>
          <w:tcPr>
            <w:tcW w:w="1340"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p>
        </w:tc>
        <w:tc>
          <w:tcPr>
            <w:tcW w:w="1319"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p>
        </w:tc>
      </w:tr>
      <w:tr w:rsidR="006206E6" w:rsidRPr="00682318" w:rsidTr="00737A63">
        <w:trPr>
          <w:trHeight w:val="309"/>
        </w:trPr>
        <w:tc>
          <w:tcPr>
            <w:tcW w:w="3097" w:type="dxa"/>
            <w:tcBorders>
              <w:top w:val="nil"/>
              <w:left w:val="nil"/>
              <w:bottom w:val="nil"/>
              <w:right w:val="nil"/>
            </w:tcBorders>
            <w:shd w:val="clear" w:color="auto" w:fill="auto"/>
            <w:noWrap/>
            <w:vAlign w:val="center"/>
            <w:hideMark/>
          </w:tcPr>
          <w:p w:rsidR="006206E6" w:rsidRPr="00682318" w:rsidRDefault="006206E6" w:rsidP="006206E6">
            <w:pPr>
              <w:rPr>
                <w:color w:val="000000"/>
                <w:sz w:val="24"/>
                <w:szCs w:val="24"/>
              </w:rPr>
            </w:pPr>
            <w:r w:rsidRPr="00682318">
              <w:rPr>
                <w:color w:val="000000"/>
                <w:sz w:val="24"/>
                <w:szCs w:val="24"/>
              </w:rPr>
              <w:t>Ventes de coproduits</w:t>
            </w:r>
          </w:p>
        </w:tc>
        <w:tc>
          <w:tcPr>
            <w:tcW w:w="1714" w:type="dxa"/>
            <w:tcBorders>
              <w:top w:val="nil"/>
              <w:left w:val="nil"/>
              <w:bottom w:val="nil"/>
              <w:right w:val="nil"/>
            </w:tcBorders>
            <w:shd w:val="clear" w:color="auto" w:fill="auto"/>
            <w:noWrap/>
            <w:vAlign w:val="center"/>
            <w:hideMark/>
          </w:tcPr>
          <w:p w:rsidR="006206E6" w:rsidRPr="00682318" w:rsidRDefault="006206E6" w:rsidP="00737A63">
            <w:pPr>
              <w:jc w:val="right"/>
              <w:rPr>
                <w:color w:val="000000"/>
                <w:sz w:val="24"/>
                <w:szCs w:val="24"/>
              </w:rPr>
            </w:pPr>
          </w:p>
        </w:tc>
        <w:tc>
          <w:tcPr>
            <w:tcW w:w="1603" w:type="dxa"/>
            <w:tcBorders>
              <w:top w:val="nil"/>
              <w:left w:val="nil"/>
              <w:bottom w:val="nil"/>
              <w:right w:val="nil"/>
            </w:tcBorders>
            <w:shd w:val="clear" w:color="auto" w:fill="auto"/>
            <w:noWrap/>
            <w:vAlign w:val="center"/>
            <w:hideMark/>
          </w:tcPr>
          <w:p w:rsidR="006206E6" w:rsidRPr="00682318" w:rsidRDefault="006206E6" w:rsidP="00737A63">
            <w:pPr>
              <w:jc w:val="right"/>
              <w:rPr>
                <w:color w:val="000000"/>
                <w:sz w:val="24"/>
                <w:szCs w:val="24"/>
              </w:rPr>
            </w:pPr>
          </w:p>
        </w:tc>
        <w:tc>
          <w:tcPr>
            <w:tcW w:w="1340" w:type="dxa"/>
            <w:tcBorders>
              <w:top w:val="nil"/>
              <w:left w:val="nil"/>
              <w:bottom w:val="nil"/>
              <w:right w:val="nil"/>
            </w:tcBorders>
            <w:shd w:val="clear" w:color="auto" w:fill="auto"/>
            <w:noWrap/>
            <w:vAlign w:val="center"/>
            <w:hideMark/>
          </w:tcPr>
          <w:p w:rsidR="006206E6" w:rsidRPr="00682318" w:rsidRDefault="006206E6" w:rsidP="00737A63">
            <w:pPr>
              <w:jc w:val="right"/>
              <w:rPr>
                <w:color w:val="000000"/>
                <w:sz w:val="24"/>
                <w:szCs w:val="24"/>
              </w:rPr>
            </w:pPr>
          </w:p>
        </w:tc>
        <w:tc>
          <w:tcPr>
            <w:tcW w:w="1319" w:type="dxa"/>
            <w:tcBorders>
              <w:top w:val="nil"/>
              <w:left w:val="nil"/>
              <w:bottom w:val="nil"/>
              <w:right w:val="nil"/>
            </w:tcBorders>
            <w:shd w:val="clear" w:color="auto" w:fill="auto"/>
            <w:noWrap/>
            <w:vAlign w:val="center"/>
            <w:hideMark/>
          </w:tcPr>
          <w:p w:rsidR="006206E6" w:rsidRPr="00682318" w:rsidRDefault="006206E6" w:rsidP="00737A63">
            <w:pPr>
              <w:jc w:val="right"/>
              <w:rPr>
                <w:color w:val="000000"/>
                <w:sz w:val="24"/>
                <w:szCs w:val="24"/>
              </w:rPr>
            </w:pPr>
          </w:p>
        </w:tc>
      </w:tr>
      <w:tr w:rsidR="006206E6" w:rsidRPr="00682318" w:rsidTr="00737A63">
        <w:trPr>
          <w:trHeight w:val="309"/>
        </w:trPr>
        <w:tc>
          <w:tcPr>
            <w:tcW w:w="3097" w:type="dxa"/>
            <w:tcBorders>
              <w:top w:val="nil"/>
              <w:left w:val="nil"/>
              <w:bottom w:val="nil"/>
              <w:right w:val="nil"/>
            </w:tcBorders>
            <w:shd w:val="clear" w:color="auto" w:fill="auto"/>
            <w:vAlign w:val="center"/>
            <w:hideMark/>
          </w:tcPr>
          <w:p w:rsidR="006206E6" w:rsidRPr="00682318" w:rsidRDefault="006206E6" w:rsidP="006206E6">
            <w:pPr>
              <w:rPr>
                <w:color w:val="000000"/>
                <w:sz w:val="24"/>
                <w:szCs w:val="24"/>
              </w:rPr>
            </w:pPr>
            <w:r w:rsidRPr="00682318">
              <w:rPr>
                <w:color w:val="000000"/>
                <w:sz w:val="24"/>
                <w:szCs w:val="24"/>
              </w:rPr>
              <w:t xml:space="preserve">   - Mélasse</w:t>
            </w:r>
          </w:p>
        </w:tc>
        <w:tc>
          <w:tcPr>
            <w:tcW w:w="1714"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177,8</w:t>
            </w:r>
          </w:p>
        </w:tc>
        <w:tc>
          <w:tcPr>
            <w:tcW w:w="1603"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173,5</w:t>
            </w:r>
          </w:p>
        </w:tc>
        <w:tc>
          <w:tcPr>
            <w:tcW w:w="1340"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4,3</w:t>
            </w:r>
          </w:p>
        </w:tc>
        <w:tc>
          <w:tcPr>
            <w:tcW w:w="1319"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2,5</w:t>
            </w:r>
          </w:p>
        </w:tc>
      </w:tr>
      <w:tr w:rsidR="006206E6" w:rsidRPr="00682318" w:rsidTr="00737A63">
        <w:trPr>
          <w:trHeight w:val="309"/>
        </w:trPr>
        <w:tc>
          <w:tcPr>
            <w:tcW w:w="3097" w:type="dxa"/>
            <w:tcBorders>
              <w:top w:val="nil"/>
              <w:left w:val="nil"/>
              <w:bottom w:val="nil"/>
              <w:right w:val="nil"/>
            </w:tcBorders>
            <w:shd w:val="clear" w:color="auto" w:fill="auto"/>
            <w:vAlign w:val="center"/>
            <w:hideMark/>
          </w:tcPr>
          <w:p w:rsidR="006206E6" w:rsidRPr="00682318" w:rsidRDefault="006206E6" w:rsidP="006206E6">
            <w:pPr>
              <w:rPr>
                <w:color w:val="000000"/>
                <w:sz w:val="24"/>
                <w:szCs w:val="24"/>
              </w:rPr>
            </w:pPr>
            <w:r w:rsidRPr="00682318">
              <w:rPr>
                <w:color w:val="000000"/>
                <w:sz w:val="24"/>
                <w:szCs w:val="24"/>
              </w:rPr>
              <w:t xml:space="preserve">   - Pellets, pulpe et divers</w:t>
            </w:r>
          </w:p>
        </w:tc>
        <w:tc>
          <w:tcPr>
            <w:tcW w:w="1714"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301,1</w:t>
            </w:r>
          </w:p>
        </w:tc>
        <w:tc>
          <w:tcPr>
            <w:tcW w:w="1603"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218,4</w:t>
            </w:r>
          </w:p>
        </w:tc>
        <w:tc>
          <w:tcPr>
            <w:tcW w:w="1340"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82,7</w:t>
            </w:r>
          </w:p>
        </w:tc>
        <w:tc>
          <w:tcPr>
            <w:tcW w:w="1319"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24"/>
                <w:szCs w:val="24"/>
              </w:rPr>
            </w:pPr>
            <w:r w:rsidRPr="00682318">
              <w:rPr>
                <w:color w:val="000000"/>
                <w:sz w:val="24"/>
                <w:szCs w:val="24"/>
              </w:rPr>
              <w:t>37,9</w:t>
            </w:r>
          </w:p>
        </w:tc>
      </w:tr>
      <w:tr w:rsidR="006206E6" w:rsidRPr="00682318" w:rsidTr="00737A63">
        <w:trPr>
          <w:trHeight w:val="265"/>
        </w:trPr>
        <w:tc>
          <w:tcPr>
            <w:tcW w:w="3097" w:type="dxa"/>
            <w:tcBorders>
              <w:top w:val="nil"/>
              <w:left w:val="nil"/>
              <w:bottom w:val="nil"/>
              <w:right w:val="nil"/>
            </w:tcBorders>
            <w:shd w:val="clear" w:color="auto" w:fill="auto"/>
            <w:vAlign w:val="center"/>
            <w:hideMark/>
          </w:tcPr>
          <w:p w:rsidR="006206E6" w:rsidRPr="00682318" w:rsidRDefault="006206E6" w:rsidP="006206E6">
            <w:pPr>
              <w:rPr>
                <w:color w:val="000000"/>
                <w:sz w:val="16"/>
                <w:szCs w:val="16"/>
              </w:rPr>
            </w:pPr>
          </w:p>
        </w:tc>
        <w:tc>
          <w:tcPr>
            <w:tcW w:w="1714"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16"/>
                <w:szCs w:val="16"/>
              </w:rPr>
            </w:pPr>
          </w:p>
        </w:tc>
        <w:tc>
          <w:tcPr>
            <w:tcW w:w="1603"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16"/>
                <w:szCs w:val="16"/>
              </w:rPr>
            </w:pPr>
          </w:p>
        </w:tc>
        <w:tc>
          <w:tcPr>
            <w:tcW w:w="1340"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16"/>
                <w:szCs w:val="16"/>
              </w:rPr>
            </w:pPr>
          </w:p>
        </w:tc>
        <w:tc>
          <w:tcPr>
            <w:tcW w:w="1319" w:type="dxa"/>
            <w:tcBorders>
              <w:top w:val="nil"/>
              <w:left w:val="nil"/>
              <w:bottom w:val="nil"/>
              <w:right w:val="nil"/>
            </w:tcBorders>
            <w:shd w:val="clear" w:color="auto" w:fill="auto"/>
            <w:vAlign w:val="center"/>
            <w:hideMark/>
          </w:tcPr>
          <w:p w:rsidR="006206E6" w:rsidRPr="00682318" w:rsidRDefault="006206E6" w:rsidP="00737A63">
            <w:pPr>
              <w:jc w:val="right"/>
              <w:rPr>
                <w:color w:val="000000"/>
                <w:sz w:val="16"/>
                <w:szCs w:val="16"/>
              </w:rPr>
            </w:pPr>
          </w:p>
        </w:tc>
      </w:tr>
      <w:tr w:rsidR="006206E6" w:rsidRPr="00682318" w:rsidTr="00737A63">
        <w:trPr>
          <w:trHeight w:val="339"/>
        </w:trPr>
        <w:tc>
          <w:tcPr>
            <w:tcW w:w="3097" w:type="dxa"/>
            <w:tcBorders>
              <w:top w:val="single" w:sz="12" w:space="0" w:color="auto"/>
              <w:left w:val="nil"/>
              <w:bottom w:val="single" w:sz="12" w:space="0" w:color="auto"/>
              <w:right w:val="nil"/>
            </w:tcBorders>
            <w:shd w:val="clear" w:color="auto" w:fill="auto"/>
            <w:vAlign w:val="center"/>
            <w:hideMark/>
          </w:tcPr>
          <w:p w:rsidR="006206E6" w:rsidRPr="00682318" w:rsidRDefault="006206E6" w:rsidP="006206E6">
            <w:pPr>
              <w:rPr>
                <w:b/>
                <w:bCs/>
                <w:color w:val="000000"/>
                <w:sz w:val="24"/>
                <w:szCs w:val="24"/>
              </w:rPr>
            </w:pPr>
            <w:r w:rsidRPr="00682318">
              <w:rPr>
                <w:b/>
                <w:bCs/>
                <w:color w:val="000000"/>
                <w:sz w:val="24"/>
                <w:szCs w:val="24"/>
              </w:rPr>
              <w:t xml:space="preserve">Total </w:t>
            </w:r>
          </w:p>
        </w:tc>
        <w:tc>
          <w:tcPr>
            <w:tcW w:w="1714" w:type="dxa"/>
            <w:tcBorders>
              <w:top w:val="single" w:sz="12" w:space="0" w:color="auto"/>
              <w:left w:val="nil"/>
              <w:bottom w:val="single" w:sz="12" w:space="0" w:color="auto"/>
              <w:right w:val="nil"/>
            </w:tcBorders>
            <w:shd w:val="clear" w:color="auto" w:fill="auto"/>
            <w:vAlign w:val="center"/>
            <w:hideMark/>
          </w:tcPr>
          <w:p w:rsidR="006206E6" w:rsidRPr="00682318" w:rsidRDefault="006206E6" w:rsidP="00737A63">
            <w:pPr>
              <w:jc w:val="right"/>
              <w:rPr>
                <w:b/>
                <w:bCs/>
                <w:color w:val="000000"/>
                <w:sz w:val="24"/>
                <w:szCs w:val="24"/>
              </w:rPr>
            </w:pPr>
            <w:r w:rsidRPr="00682318">
              <w:rPr>
                <w:b/>
                <w:bCs/>
                <w:color w:val="000000"/>
                <w:sz w:val="24"/>
                <w:szCs w:val="24"/>
              </w:rPr>
              <w:t>6 676,2</w:t>
            </w:r>
          </w:p>
        </w:tc>
        <w:tc>
          <w:tcPr>
            <w:tcW w:w="1603" w:type="dxa"/>
            <w:tcBorders>
              <w:top w:val="single" w:sz="12" w:space="0" w:color="auto"/>
              <w:left w:val="nil"/>
              <w:bottom w:val="single" w:sz="12" w:space="0" w:color="auto"/>
              <w:right w:val="nil"/>
            </w:tcBorders>
            <w:shd w:val="clear" w:color="auto" w:fill="auto"/>
            <w:vAlign w:val="center"/>
            <w:hideMark/>
          </w:tcPr>
          <w:p w:rsidR="006206E6" w:rsidRPr="00682318" w:rsidRDefault="006206E6" w:rsidP="00737A63">
            <w:pPr>
              <w:jc w:val="right"/>
              <w:rPr>
                <w:b/>
                <w:bCs/>
                <w:color w:val="000000"/>
                <w:sz w:val="24"/>
                <w:szCs w:val="24"/>
              </w:rPr>
            </w:pPr>
            <w:r w:rsidRPr="00682318">
              <w:rPr>
                <w:b/>
                <w:bCs/>
                <w:color w:val="000000"/>
                <w:sz w:val="24"/>
                <w:szCs w:val="24"/>
              </w:rPr>
              <w:t>6 261,2</w:t>
            </w:r>
          </w:p>
        </w:tc>
        <w:tc>
          <w:tcPr>
            <w:tcW w:w="1340" w:type="dxa"/>
            <w:tcBorders>
              <w:top w:val="single" w:sz="12" w:space="0" w:color="auto"/>
              <w:left w:val="nil"/>
              <w:bottom w:val="single" w:sz="12" w:space="0" w:color="auto"/>
              <w:right w:val="nil"/>
            </w:tcBorders>
            <w:shd w:val="clear" w:color="auto" w:fill="auto"/>
            <w:vAlign w:val="center"/>
            <w:hideMark/>
          </w:tcPr>
          <w:p w:rsidR="006206E6" w:rsidRPr="00682318" w:rsidRDefault="006206E6" w:rsidP="00737A63">
            <w:pPr>
              <w:jc w:val="right"/>
              <w:rPr>
                <w:b/>
                <w:bCs/>
                <w:color w:val="000000"/>
                <w:sz w:val="24"/>
                <w:szCs w:val="24"/>
              </w:rPr>
            </w:pPr>
            <w:r w:rsidRPr="00682318">
              <w:rPr>
                <w:b/>
                <w:bCs/>
                <w:color w:val="000000"/>
                <w:sz w:val="24"/>
                <w:szCs w:val="24"/>
              </w:rPr>
              <w:t>414,9</w:t>
            </w:r>
          </w:p>
        </w:tc>
        <w:tc>
          <w:tcPr>
            <w:tcW w:w="1319" w:type="dxa"/>
            <w:tcBorders>
              <w:top w:val="single" w:sz="12" w:space="0" w:color="auto"/>
              <w:left w:val="nil"/>
              <w:bottom w:val="single" w:sz="12" w:space="0" w:color="auto"/>
              <w:right w:val="nil"/>
            </w:tcBorders>
            <w:shd w:val="clear" w:color="auto" w:fill="auto"/>
            <w:vAlign w:val="center"/>
            <w:hideMark/>
          </w:tcPr>
          <w:p w:rsidR="006206E6" w:rsidRPr="00682318" w:rsidRDefault="006206E6" w:rsidP="00737A63">
            <w:pPr>
              <w:jc w:val="right"/>
              <w:rPr>
                <w:b/>
                <w:bCs/>
                <w:color w:val="000000"/>
                <w:sz w:val="24"/>
                <w:szCs w:val="24"/>
              </w:rPr>
            </w:pPr>
            <w:r w:rsidRPr="00682318">
              <w:rPr>
                <w:b/>
                <w:bCs/>
                <w:color w:val="000000"/>
                <w:sz w:val="24"/>
                <w:szCs w:val="24"/>
              </w:rPr>
              <w:t>6,6</w:t>
            </w:r>
          </w:p>
        </w:tc>
      </w:tr>
    </w:tbl>
    <w:p w:rsidR="006206E6" w:rsidRDefault="006206E6" w:rsidP="002D2E6F">
      <w:pPr>
        <w:pStyle w:val="Corpsdetexte2"/>
        <w:spacing w:before="240" w:after="0" w:line="276" w:lineRule="auto"/>
        <w:jc w:val="both"/>
        <w:rPr>
          <w:sz w:val="24"/>
        </w:rPr>
      </w:pPr>
      <w:r w:rsidRPr="0028384B">
        <w:rPr>
          <w:sz w:val="24"/>
        </w:rPr>
        <w:t>Cette évolution du chiffre d’affaires est expliq</w:t>
      </w:r>
      <w:r>
        <w:rPr>
          <w:sz w:val="24"/>
        </w:rPr>
        <w:t xml:space="preserve">uée principalement par l’amélioration </w:t>
      </w:r>
      <w:r w:rsidRPr="0028384B">
        <w:rPr>
          <w:sz w:val="24"/>
        </w:rPr>
        <w:t xml:space="preserve">de </w:t>
      </w:r>
      <w:r>
        <w:rPr>
          <w:sz w:val="24"/>
        </w:rPr>
        <w:t>l’activité export.</w:t>
      </w:r>
    </w:p>
    <w:p w:rsidR="002D2E6F" w:rsidRDefault="002D2E6F" w:rsidP="002D2E6F">
      <w:pPr>
        <w:pStyle w:val="Corpsdetexte2"/>
        <w:spacing w:before="240" w:after="0" w:line="276" w:lineRule="auto"/>
        <w:jc w:val="both"/>
        <w:rPr>
          <w:sz w:val="24"/>
        </w:rPr>
      </w:pPr>
    </w:p>
    <w:p w:rsidR="002D2E6F" w:rsidRDefault="002D2E6F" w:rsidP="002D2E6F">
      <w:pPr>
        <w:pStyle w:val="Corpsdetexte2"/>
        <w:spacing w:before="240" w:after="0" w:line="276" w:lineRule="auto"/>
        <w:jc w:val="both"/>
        <w:rPr>
          <w:sz w:val="24"/>
        </w:rPr>
      </w:pPr>
    </w:p>
    <w:p w:rsidR="002D2E6F" w:rsidRDefault="002D2E6F" w:rsidP="002D2E6F">
      <w:pPr>
        <w:pStyle w:val="Corpsdetexte2"/>
        <w:spacing w:before="240" w:after="0" w:line="276" w:lineRule="auto"/>
        <w:jc w:val="both"/>
        <w:rPr>
          <w:sz w:val="24"/>
        </w:rPr>
      </w:pPr>
    </w:p>
    <w:p w:rsidR="002D2E6F" w:rsidRDefault="002D2E6F" w:rsidP="002D2E6F">
      <w:pPr>
        <w:pStyle w:val="Corpsdetexte2"/>
        <w:spacing w:before="240" w:after="0" w:line="276" w:lineRule="auto"/>
        <w:jc w:val="both"/>
        <w:rPr>
          <w:sz w:val="24"/>
        </w:rPr>
      </w:pPr>
    </w:p>
    <w:p w:rsidR="006206E6" w:rsidRDefault="006206E6" w:rsidP="00015969">
      <w:pPr>
        <w:spacing w:before="240" w:line="360" w:lineRule="auto"/>
        <w:ind w:left="-11"/>
        <w:rPr>
          <w:rFonts w:asciiTheme="majorBidi" w:hAnsiTheme="majorBidi" w:cstheme="majorBidi"/>
          <w:sz w:val="24"/>
          <w:szCs w:val="24"/>
        </w:rPr>
      </w:pPr>
      <w:r w:rsidRPr="00E20240">
        <w:rPr>
          <w:rFonts w:asciiTheme="majorBidi" w:hAnsiTheme="majorBidi" w:cstheme="majorBidi"/>
          <w:sz w:val="24"/>
          <w:szCs w:val="24"/>
        </w:rPr>
        <w:lastRenderedPageBreak/>
        <w:t>La ventilation des ventes par segment de produits est comme suit :</w:t>
      </w:r>
    </w:p>
    <w:p w:rsidR="006206E6" w:rsidRDefault="006206E6" w:rsidP="006206E6">
      <w:pPr>
        <w:jc w:val="right"/>
        <w:rPr>
          <w:rFonts w:asciiTheme="majorBidi" w:hAnsiTheme="majorBidi" w:cstheme="majorBidi"/>
          <w:i/>
          <w:sz w:val="24"/>
          <w:szCs w:val="24"/>
        </w:rPr>
      </w:pPr>
      <w:r w:rsidRPr="00D159F1">
        <w:rPr>
          <w:rFonts w:asciiTheme="majorBidi" w:hAnsiTheme="majorBidi" w:cstheme="majorBidi"/>
          <w:i/>
          <w:sz w:val="24"/>
          <w:szCs w:val="24"/>
        </w:rPr>
        <w:t>(En milliers de  tonnes)</w:t>
      </w:r>
    </w:p>
    <w:tbl>
      <w:tblPr>
        <w:tblW w:w="9064" w:type="dxa"/>
        <w:tblInd w:w="58" w:type="dxa"/>
        <w:tblCellMar>
          <w:left w:w="70" w:type="dxa"/>
          <w:right w:w="70" w:type="dxa"/>
        </w:tblCellMar>
        <w:tblLook w:val="04A0"/>
      </w:tblPr>
      <w:tblGrid>
        <w:gridCol w:w="2249"/>
        <w:gridCol w:w="1522"/>
        <w:gridCol w:w="2113"/>
        <w:gridCol w:w="1965"/>
        <w:gridCol w:w="1215"/>
      </w:tblGrid>
      <w:tr w:rsidR="00DF633C" w:rsidRPr="00DF633C" w:rsidTr="00271079">
        <w:trPr>
          <w:trHeight w:val="357"/>
        </w:trPr>
        <w:tc>
          <w:tcPr>
            <w:tcW w:w="2249" w:type="dxa"/>
            <w:vMerge w:val="restart"/>
            <w:tcBorders>
              <w:top w:val="single" w:sz="12" w:space="0" w:color="auto"/>
              <w:left w:val="nil"/>
              <w:bottom w:val="single" w:sz="12" w:space="0" w:color="000000"/>
              <w:right w:val="nil"/>
            </w:tcBorders>
            <w:shd w:val="clear" w:color="auto" w:fill="auto"/>
            <w:noWrap/>
            <w:hideMark/>
          </w:tcPr>
          <w:p w:rsidR="00DF633C" w:rsidRPr="00DF633C" w:rsidRDefault="00DF633C" w:rsidP="00DF633C">
            <w:pPr>
              <w:jc w:val="center"/>
              <w:rPr>
                <w:b/>
                <w:bCs/>
                <w:color w:val="000000"/>
                <w:sz w:val="24"/>
                <w:szCs w:val="24"/>
              </w:rPr>
            </w:pPr>
            <w:r w:rsidRPr="00DF633C">
              <w:rPr>
                <w:b/>
                <w:bCs/>
                <w:color w:val="000000"/>
                <w:sz w:val="24"/>
                <w:szCs w:val="24"/>
              </w:rPr>
              <w:t> </w:t>
            </w:r>
          </w:p>
        </w:tc>
        <w:tc>
          <w:tcPr>
            <w:tcW w:w="1522" w:type="dxa"/>
            <w:vMerge w:val="restart"/>
            <w:tcBorders>
              <w:top w:val="single" w:sz="12" w:space="0" w:color="auto"/>
              <w:left w:val="nil"/>
              <w:bottom w:val="single" w:sz="12" w:space="0" w:color="000000"/>
              <w:right w:val="nil"/>
            </w:tcBorders>
            <w:shd w:val="clear" w:color="auto" w:fill="auto"/>
            <w:vAlign w:val="center"/>
            <w:hideMark/>
          </w:tcPr>
          <w:p w:rsidR="00DF633C" w:rsidRPr="00DF633C" w:rsidRDefault="00DF633C" w:rsidP="00271079">
            <w:pPr>
              <w:jc w:val="right"/>
              <w:rPr>
                <w:b/>
                <w:bCs/>
                <w:color w:val="000000"/>
                <w:sz w:val="24"/>
                <w:szCs w:val="24"/>
              </w:rPr>
            </w:pPr>
            <w:r w:rsidRPr="00DF633C">
              <w:rPr>
                <w:b/>
                <w:bCs/>
                <w:color w:val="000000"/>
                <w:sz w:val="24"/>
                <w:szCs w:val="24"/>
              </w:rPr>
              <w:t>2019</w:t>
            </w:r>
          </w:p>
        </w:tc>
        <w:tc>
          <w:tcPr>
            <w:tcW w:w="2113" w:type="dxa"/>
            <w:vMerge w:val="restart"/>
            <w:tcBorders>
              <w:top w:val="single" w:sz="12" w:space="0" w:color="auto"/>
              <w:left w:val="nil"/>
              <w:bottom w:val="single" w:sz="12" w:space="0" w:color="000000"/>
              <w:right w:val="nil"/>
            </w:tcBorders>
            <w:shd w:val="clear" w:color="auto" w:fill="auto"/>
            <w:vAlign w:val="center"/>
            <w:hideMark/>
          </w:tcPr>
          <w:p w:rsidR="00DF633C" w:rsidRPr="00DF633C" w:rsidRDefault="00DF633C" w:rsidP="00271079">
            <w:pPr>
              <w:jc w:val="right"/>
              <w:rPr>
                <w:b/>
                <w:bCs/>
                <w:color w:val="000000"/>
                <w:sz w:val="24"/>
                <w:szCs w:val="24"/>
              </w:rPr>
            </w:pPr>
            <w:r w:rsidRPr="00DF633C">
              <w:rPr>
                <w:b/>
                <w:bCs/>
                <w:color w:val="000000"/>
                <w:sz w:val="24"/>
                <w:szCs w:val="24"/>
              </w:rPr>
              <w:t>2018</w:t>
            </w:r>
          </w:p>
        </w:tc>
        <w:tc>
          <w:tcPr>
            <w:tcW w:w="3180" w:type="dxa"/>
            <w:gridSpan w:val="2"/>
            <w:tcBorders>
              <w:top w:val="single" w:sz="12" w:space="0" w:color="auto"/>
              <w:left w:val="nil"/>
              <w:bottom w:val="single" w:sz="12" w:space="0" w:color="auto"/>
              <w:right w:val="nil"/>
            </w:tcBorders>
            <w:shd w:val="clear" w:color="auto" w:fill="auto"/>
            <w:noWrap/>
            <w:vAlign w:val="center"/>
            <w:hideMark/>
          </w:tcPr>
          <w:p w:rsidR="00DF633C" w:rsidRPr="00DF633C" w:rsidRDefault="00DF633C" w:rsidP="00271079">
            <w:pPr>
              <w:jc w:val="center"/>
              <w:rPr>
                <w:b/>
                <w:bCs/>
                <w:color w:val="000000"/>
                <w:sz w:val="24"/>
                <w:szCs w:val="24"/>
              </w:rPr>
            </w:pPr>
            <w:r w:rsidRPr="00DF633C">
              <w:rPr>
                <w:b/>
                <w:bCs/>
                <w:color w:val="000000"/>
                <w:sz w:val="24"/>
                <w:szCs w:val="24"/>
              </w:rPr>
              <w:t>Evolution</w:t>
            </w:r>
          </w:p>
        </w:tc>
      </w:tr>
      <w:tr w:rsidR="00DF633C" w:rsidRPr="00DF633C" w:rsidTr="00271079">
        <w:trPr>
          <w:trHeight w:val="335"/>
        </w:trPr>
        <w:tc>
          <w:tcPr>
            <w:tcW w:w="2249" w:type="dxa"/>
            <w:vMerge/>
            <w:tcBorders>
              <w:top w:val="single" w:sz="12" w:space="0" w:color="auto"/>
              <w:left w:val="nil"/>
              <w:bottom w:val="single" w:sz="12" w:space="0" w:color="000000"/>
              <w:right w:val="nil"/>
            </w:tcBorders>
            <w:vAlign w:val="center"/>
            <w:hideMark/>
          </w:tcPr>
          <w:p w:rsidR="00DF633C" w:rsidRPr="00DF633C" w:rsidRDefault="00DF633C" w:rsidP="00DF633C">
            <w:pPr>
              <w:rPr>
                <w:b/>
                <w:bCs/>
                <w:color w:val="000000"/>
                <w:sz w:val="24"/>
                <w:szCs w:val="24"/>
              </w:rPr>
            </w:pPr>
          </w:p>
        </w:tc>
        <w:tc>
          <w:tcPr>
            <w:tcW w:w="1522" w:type="dxa"/>
            <w:vMerge/>
            <w:tcBorders>
              <w:top w:val="single" w:sz="12" w:space="0" w:color="auto"/>
              <w:left w:val="nil"/>
              <w:bottom w:val="single" w:sz="12" w:space="0" w:color="000000"/>
              <w:right w:val="nil"/>
            </w:tcBorders>
            <w:vAlign w:val="center"/>
            <w:hideMark/>
          </w:tcPr>
          <w:p w:rsidR="00DF633C" w:rsidRPr="00DF633C" w:rsidRDefault="00DF633C" w:rsidP="00DF633C">
            <w:pPr>
              <w:rPr>
                <w:b/>
                <w:bCs/>
                <w:color w:val="000000"/>
                <w:sz w:val="24"/>
                <w:szCs w:val="24"/>
              </w:rPr>
            </w:pPr>
          </w:p>
        </w:tc>
        <w:tc>
          <w:tcPr>
            <w:tcW w:w="2113" w:type="dxa"/>
            <w:vMerge/>
            <w:tcBorders>
              <w:top w:val="single" w:sz="12" w:space="0" w:color="auto"/>
              <w:left w:val="nil"/>
              <w:bottom w:val="single" w:sz="12" w:space="0" w:color="000000"/>
              <w:right w:val="nil"/>
            </w:tcBorders>
            <w:vAlign w:val="center"/>
            <w:hideMark/>
          </w:tcPr>
          <w:p w:rsidR="00DF633C" w:rsidRPr="00DF633C" w:rsidRDefault="00DF633C" w:rsidP="00DF633C">
            <w:pPr>
              <w:rPr>
                <w:b/>
                <w:bCs/>
                <w:color w:val="000000"/>
                <w:sz w:val="24"/>
                <w:szCs w:val="24"/>
              </w:rPr>
            </w:pPr>
          </w:p>
        </w:tc>
        <w:tc>
          <w:tcPr>
            <w:tcW w:w="1965" w:type="dxa"/>
            <w:tcBorders>
              <w:top w:val="nil"/>
              <w:left w:val="nil"/>
              <w:bottom w:val="single" w:sz="12" w:space="0" w:color="auto"/>
              <w:right w:val="nil"/>
            </w:tcBorders>
            <w:shd w:val="clear" w:color="auto" w:fill="auto"/>
            <w:noWrap/>
            <w:vAlign w:val="center"/>
            <w:hideMark/>
          </w:tcPr>
          <w:p w:rsidR="00DF633C" w:rsidRPr="00DF633C" w:rsidRDefault="00DF633C" w:rsidP="00271079">
            <w:pPr>
              <w:jc w:val="right"/>
              <w:rPr>
                <w:b/>
                <w:bCs/>
                <w:i/>
                <w:iCs/>
                <w:color w:val="000000"/>
                <w:sz w:val="24"/>
                <w:szCs w:val="24"/>
              </w:rPr>
            </w:pPr>
            <w:r w:rsidRPr="00DF633C">
              <w:rPr>
                <w:b/>
                <w:bCs/>
                <w:i/>
                <w:iCs/>
                <w:color w:val="000000"/>
                <w:sz w:val="24"/>
                <w:szCs w:val="24"/>
              </w:rPr>
              <w:t xml:space="preserve">Absolu </w:t>
            </w:r>
          </w:p>
        </w:tc>
        <w:tc>
          <w:tcPr>
            <w:tcW w:w="1215" w:type="dxa"/>
            <w:tcBorders>
              <w:top w:val="nil"/>
              <w:left w:val="nil"/>
              <w:bottom w:val="single" w:sz="12" w:space="0" w:color="auto"/>
              <w:right w:val="nil"/>
            </w:tcBorders>
            <w:shd w:val="clear" w:color="auto" w:fill="auto"/>
            <w:noWrap/>
            <w:vAlign w:val="center"/>
            <w:hideMark/>
          </w:tcPr>
          <w:p w:rsidR="00DF633C" w:rsidRPr="00DF633C" w:rsidRDefault="00DF633C" w:rsidP="00271079">
            <w:pPr>
              <w:jc w:val="right"/>
              <w:rPr>
                <w:b/>
                <w:bCs/>
                <w:i/>
                <w:iCs/>
                <w:color w:val="000000"/>
                <w:sz w:val="24"/>
                <w:szCs w:val="24"/>
              </w:rPr>
            </w:pPr>
            <w:r w:rsidRPr="00DF633C">
              <w:rPr>
                <w:b/>
                <w:bCs/>
                <w:i/>
                <w:iCs/>
                <w:color w:val="000000"/>
                <w:sz w:val="24"/>
                <w:szCs w:val="24"/>
              </w:rPr>
              <w:t>%</w:t>
            </w:r>
          </w:p>
        </w:tc>
      </w:tr>
      <w:tr w:rsidR="00DF633C" w:rsidRPr="00DF633C" w:rsidTr="00271079">
        <w:trPr>
          <w:trHeight w:val="323"/>
        </w:trPr>
        <w:tc>
          <w:tcPr>
            <w:tcW w:w="2249" w:type="dxa"/>
            <w:tcBorders>
              <w:top w:val="nil"/>
              <w:left w:val="nil"/>
              <w:bottom w:val="nil"/>
              <w:right w:val="nil"/>
            </w:tcBorders>
            <w:shd w:val="clear" w:color="auto" w:fill="auto"/>
            <w:noWrap/>
            <w:vAlign w:val="center"/>
            <w:hideMark/>
          </w:tcPr>
          <w:p w:rsidR="00DF633C" w:rsidRPr="00DF633C" w:rsidRDefault="00DF633C" w:rsidP="00271079">
            <w:pPr>
              <w:rPr>
                <w:color w:val="000000"/>
                <w:sz w:val="24"/>
                <w:szCs w:val="24"/>
              </w:rPr>
            </w:pPr>
            <w:r w:rsidRPr="00DF633C">
              <w:rPr>
                <w:color w:val="000000"/>
                <w:sz w:val="24"/>
                <w:szCs w:val="24"/>
              </w:rPr>
              <w:t>Pain</w:t>
            </w:r>
          </w:p>
        </w:tc>
        <w:tc>
          <w:tcPr>
            <w:tcW w:w="1522"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298,2</w:t>
            </w:r>
          </w:p>
        </w:tc>
        <w:tc>
          <w:tcPr>
            <w:tcW w:w="2113"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312,9</w:t>
            </w:r>
          </w:p>
        </w:tc>
        <w:tc>
          <w:tcPr>
            <w:tcW w:w="1965"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-14,8</w:t>
            </w:r>
          </w:p>
        </w:tc>
        <w:tc>
          <w:tcPr>
            <w:tcW w:w="1215"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-4,7</w:t>
            </w:r>
          </w:p>
        </w:tc>
      </w:tr>
      <w:tr w:rsidR="00DF633C" w:rsidRPr="00DF633C" w:rsidTr="00271079">
        <w:trPr>
          <w:trHeight w:val="312"/>
        </w:trPr>
        <w:tc>
          <w:tcPr>
            <w:tcW w:w="2249" w:type="dxa"/>
            <w:tcBorders>
              <w:top w:val="nil"/>
              <w:left w:val="nil"/>
              <w:bottom w:val="nil"/>
              <w:right w:val="nil"/>
            </w:tcBorders>
            <w:shd w:val="clear" w:color="auto" w:fill="auto"/>
            <w:noWrap/>
            <w:vAlign w:val="center"/>
            <w:hideMark/>
          </w:tcPr>
          <w:p w:rsidR="00DF633C" w:rsidRPr="00DF633C" w:rsidRDefault="00DF633C" w:rsidP="00271079">
            <w:pPr>
              <w:rPr>
                <w:color w:val="000000"/>
                <w:sz w:val="24"/>
                <w:szCs w:val="24"/>
              </w:rPr>
            </w:pPr>
            <w:r w:rsidRPr="00DF633C">
              <w:rPr>
                <w:color w:val="000000"/>
                <w:sz w:val="24"/>
                <w:szCs w:val="24"/>
              </w:rPr>
              <w:t>Lingots –Morceaux</w:t>
            </w:r>
          </w:p>
        </w:tc>
        <w:tc>
          <w:tcPr>
            <w:tcW w:w="1522"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177,0</w:t>
            </w:r>
          </w:p>
        </w:tc>
        <w:tc>
          <w:tcPr>
            <w:tcW w:w="2113"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176,0</w:t>
            </w:r>
          </w:p>
        </w:tc>
        <w:tc>
          <w:tcPr>
            <w:tcW w:w="1965"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1,0</w:t>
            </w:r>
          </w:p>
        </w:tc>
        <w:tc>
          <w:tcPr>
            <w:tcW w:w="1215"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0,6</w:t>
            </w:r>
          </w:p>
        </w:tc>
      </w:tr>
      <w:tr w:rsidR="00DF633C" w:rsidRPr="00DF633C" w:rsidTr="00271079">
        <w:trPr>
          <w:trHeight w:val="323"/>
        </w:trPr>
        <w:tc>
          <w:tcPr>
            <w:tcW w:w="2249" w:type="dxa"/>
            <w:tcBorders>
              <w:top w:val="nil"/>
              <w:left w:val="nil"/>
              <w:bottom w:val="nil"/>
              <w:right w:val="nil"/>
            </w:tcBorders>
            <w:shd w:val="clear" w:color="auto" w:fill="auto"/>
            <w:noWrap/>
            <w:vAlign w:val="center"/>
            <w:hideMark/>
          </w:tcPr>
          <w:p w:rsidR="00DF633C" w:rsidRPr="00DF633C" w:rsidRDefault="00DF633C" w:rsidP="00271079">
            <w:pPr>
              <w:rPr>
                <w:color w:val="000000"/>
                <w:sz w:val="24"/>
                <w:szCs w:val="24"/>
              </w:rPr>
            </w:pPr>
            <w:r w:rsidRPr="00DF633C">
              <w:rPr>
                <w:color w:val="000000"/>
                <w:sz w:val="24"/>
                <w:szCs w:val="24"/>
              </w:rPr>
              <w:t>Granulés</w:t>
            </w:r>
          </w:p>
        </w:tc>
        <w:tc>
          <w:tcPr>
            <w:tcW w:w="1522"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934,3</w:t>
            </w:r>
          </w:p>
        </w:tc>
        <w:tc>
          <w:tcPr>
            <w:tcW w:w="2113"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808,0</w:t>
            </w:r>
          </w:p>
        </w:tc>
        <w:tc>
          <w:tcPr>
            <w:tcW w:w="1965"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126,3</w:t>
            </w:r>
          </w:p>
        </w:tc>
        <w:tc>
          <w:tcPr>
            <w:tcW w:w="1215"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15,6</w:t>
            </w:r>
          </w:p>
        </w:tc>
      </w:tr>
      <w:tr w:rsidR="00DF633C" w:rsidRPr="00DF633C" w:rsidTr="00271079">
        <w:trPr>
          <w:trHeight w:val="335"/>
        </w:trPr>
        <w:tc>
          <w:tcPr>
            <w:tcW w:w="2249" w:type="dxa"/>
            <w:tcBorders>
              <w:top w:val="single" w:sz="12" w:space="0" w:color="auto"/>
              <w:left w:val="nil"/>
              <w:bottom w:val="single" w:sz="12" w:space="0" w:color="auto"/>
              <w:right w:val="nil"/>
            </w:tcBorders>
            <w:shd w:val="clear" w:color="auto" w:fill="auto"/>
            <w:noWrap/>
            <w:vAlign w:val="center"/>
            <w:hideMark/>
          </w:tcPr>
          <w:p w:rsidR="00DF633C" w:rsidRPr="00DF633C" w:rsidRDefault="00DF633C" w:rsidP="00271079">
            <w:pPr>
              <w:rPr>
                <w:b/>
                <w:bCs/>
                <w:color w:val="000000"/>
                <w:sz w:val="24"/>
                <w:szCs w:val="24"/>
              </w:rPr>
            </w:pPr>
            <w:r w:rsidRPr="00DF633C">
              <w:rPr>
                <w:b/>
                <w:bCs/>
                <w:color w:val="000000"/>
                <w:sz w:val="24"/>
                <w:szCs w:val="24"/>
              </w:rPr>
              <w:t xml:space="preserve">Total sucre </w:t>
            </w:r>
          </w:p>
        </w:tc>
        <w:tc>
          <w:tcPr>
            <w:tcW w:w="1522" w:type="dxa"/>
            <w:tcBorders>
              <w:top w:val="single" w:sz="12" w:space="0" w:color="auto"/>
              <w:left w:val="nil"/>
              <w:bottom w:val="single" w:sz="12" w:space="0" w:color="auto"/>
              <w:right w:val="nil"/>
            </w:tcBorders>
            <w:shd w:val="clear" w:color="auto" w:fill="auto"/>
            <w:noWrap/>
            <w:vAlign w:val="center"/>
            <w:hideMark/>
          </w:tcPr>
          <w:p w:rsidR="00DF633C" w:rsidRPr="00DF633C" w:rsidRDefault="00DF633C" w:rsidP="00271079">
            <w:pPr>
              <w:jc w:val="right"/>
              <w:rPr>
                <w:b/>
                <w:bCs/>
                <w:color w:val="000000"/>
                <w:sz w:val="24"/>
                <w:szCs w:val="24"/>
              </w:rPr>
            </w:pPr>
            <w:r w:rsidRPr="00DF633C">
              <w:rPr>
                <w:b/>
                <w:bCs/>
                <w:color w:val="000000"/>
                <w:sz w:val="24"/>
                <w:szCs w:val="24"/>
              </w:rPr>
              <w:t>1 409,4</w:t>
            </w:r>
          </w:p>
        </w:tc>
        <w:tc>
          <w:tcPr>
            <w:tcW w:w="2113" w:type="dxa"/>
            <w:tcBorders>
              <w:top w:val="single" w:sz="12" w:space="0" w:color="auto"/>
              <w:left w:val="nil"/>
              <w:bottom w:val="single" w:sz="12" w:space="0" w:color="auto"/>
              <w:right w:val="nil"/>
            </w:tcBorders>
            <w:shd w:val="clear" w:color="auto" w:fill="auto"/>
            <w:noWrap/>
            <w:vAlign w:val="center"/>
            <w:hideMark/>
          </w:tcPr>
          <w:p w:rsidR="00DF633C" w:rsidRPr="00DF633C" w:rsidRDefault="00DF633C" w:rsidP="00271079">
            <w:pPr>
              <w:jc w:val="right"/>
              <w:rPr>
                <w:b/>
                <w:bCs/>
                <w:color w:val="000000"/>
                <w:sz w:val="24"/>
                <w:szCs w:val="24"/>
              </w:rPr>
            </w:pPr>
            <w:r w:rsidRPr="00DF633C">
              <w:rPr>
                <w:b/>
                <w:bCs/>
                <w:color w:val="000000"/>
                <w:sz w:val="24"/>
                <w:szCs w:val="24"/>
              </w:rPr>
              <w:t>1 296,9</w:t>
            </w:r>
          </w:p>
        </w:tc>
        <w:tc>
          <w:tcPr>
            <w:tcW w:w="1965" w:type="dxa"/>
            <w:tcBorders>
              <w:top w:val="single" w:sz="12" w:space="0" w:color="auto"/>
              <w:left w:val="nil"/>
              <w:bottom w:val="single" w:sz="12" w:space="0" w:color="auto"/>
              <w:right w:val="nil"/>
            </w:tcBorders>
            <w:shd w:val="clear" w:color="auto" w:fill="auto"/>
            <w:noWrap/>
            <w:vAlign w:val="center"/>
            <w:hideMark/>
          </w:tcPr>
          <w:p w:rsidR="00DF633C" w:rsidRPr="00DF633C" w:rsidRDefault="00DF633C" w:rsidP="00271079">
            <w:pPr>
              <w:jc w:val="right"/>
              <w:rPr>
                <w:b/>
                <w:bCs/>
                <w:color w:val="000000"/>
                <w:sz w:val="24"/>
                <w:szCs w:val="24"/>
              </w:rPr>
            </w:pPr>
            <w:r w:rsidRPr="00DF633C">
              <w:rPr>
                <w:b/>
                <w:bCs/>
                <w:color w:val="000000"/>
                <w:sz w:val="24"/>
                <w:szCs w:val="24"/>
              </w:rPr>
              <w:t>112,6</w:t>
            </w:r>
          </w:p>
        </w:tc>
        <w:tc>
          <w:tcPr>
            <w:tcW w:w="1215" w:type="dxa"/>
            <w:tcBorders>
              <w:top w:val="single" w:sz="12" w:space="0" w:color="auto"/>
              <w:left w:val="nil"/>
              <w:bottom w:val="single" w:sz="12" w:space="0" w:color="auto"/>
              <w:right w:val="nil"/>
            </w:tcBorders>
            <w:shd w:val="clear" w:color="auto" w:fill="auto"/>
            <w:noWrap/>
            <w:vAlign w:val="center"/>
            <w:hideMark/>
          </w:tcPr>
          <w:p w:rsidR="00DF633C" w:rsidRPr="00DF633C" w:rsidRDefault="00DF633C" w:rsidP="00271079">
            <w:pPr>
              <w:jc w:val="right"/>
              <w:rPr>
                <w:b/>
                <w:bCs/>
                <w:color w:val="000000"/>
                <w:sz w:val="24"/>
                <w:szCs w:val="24"/>
              </w:rPr>
            </w:pPr>
            <w:r w:rsidRPr="00DF633C">
              <w:rPr>
                <w:b/>
                <w:bCs/>
                <w:color w:val="000000"/>
                <w:sz w:val="24"/>
                <w:szCs w:val="24"/>
              </w:rPr>
              <w:t>8,7</w:t>
            </w:r>
          </w:p>
        </w:tc>
      </w:tr>
      <w:tr w:rsidR="00DF633C" w:rsidRPr="00DF633C" w:rsidTr="00271079">
        <w:trPr>
          <w:trHeight w:val="302"/>
        </w:trPr>
        <w:tc>
          <w:tcPr>
            <w:tcW w:w="2249" w:type="dxa"/>
            <w:tcBorders>
              <w:top w:val="nil"/>
              <w:left w:val="nil"/>
              <w:bottom w:val="nil"/>
              <w:right w:val="nil"/>
            </w:tcBorders>
            <w:shd w:val="clear" w:color="auto" w:fill="auto"/>
            <w:noWrap/>
            <w:vAlign w:val="center"/>
            <w:hideMark/>
          </w:tcPr>
          <w:p w:rsidR="00DF633C" w:rsidRPr="00DF633C" w:rsidRDefault="00DF633C" w:rsidP="00271079">
            <w:pPr>
              <w:rPr>
                <w:color w:val="000000"/>
                <w:sz w:val="16"/>
                <w:szCs w:val="16"/>
              </w:rPr>
            </w:pPr>
          </w:p>
        </w:tc>
        <w:tc>
          <w:tcPr>
            <w:tcW w:w="1522"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16"/>
                <w:szCs w:val="16"/>
              </w:rPr>
            </w:pPr>
          </w:p>
        </w:tc>
        <w:tc>
          <w:tcPr>
            <w:tcW w:w="2113"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16"/>
                <w:szCs w:val="16"/>
              </w:rPr>
            </w:pPr>
          </w:p>
        </w:tc>
        <w:tc>
          <w:tcPr>
            <w:tcW w:w="1965"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16"/>
                <w:szCs w:val="16"/>
              </w:rPr>
            </w:pPr>
          </w:p>
        </w:tc>
        <w:tc>
          <w:tcPr>
            <w:tcW w:w="1215"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16"/>
                <w:szCs w:val="16"/>
              </w:rPr>
            </w:pPr>
          </w:p>
        </w:tc>
      </w:tr>
      <w:tr w:rsidR="00DF633C" w:rsidRPr="00DF633C" w:rsidTr="00271079">
        <w:trPr>
          <w:trHeight w:val="312"/>
        </w:trPr>
        <w:tc>
          <w:tcPr>
            <w:tcW w:w="2249" w:type="dxa"/>
            <w:tcBorders>
              <w:top w:val="nil"/>
              <w:left w:val="nil"/>
              <w:bottom w:val="nil"/>
              <w:right w:val="nil"/>
            </w:tcBorders>
            <w:shd w:val="clear" w:color="auto" w:fill="auto"/>
            <w:noWrap/>
            <w:vAlign w:val="center"/>
            <w:hideMark/>
          </w:tcPr>
          <w:p w:rsidR="00DF633C" w:rsidRPr="00DF633C" w:rsidRDefault="00DF633C" w:rsidP="00271079">
            <w:pPr>
              <w:rPr>
                <w:color w:val="000000"/>
                <w:sz w:val="24"/>
                <w:szCs w:val="24"/>
              </w:rPr>
            </w:pPr>
            <w:r w:rsidRPr="00DF633C">
              <w:rPr>
                <w:color w:val="000000"/>
                <w:sz w:val="24"/>
                <w:szCs w:val="24"/>
              </w:rPr>
              <w:t xml:space="preserve">Mélasse </w:t>
            </w:r>
          </w:p>
        </w:tc>
        <w:tc>
          <w:tcPr>
            <w:tcW w:w="1522"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144,8</w:t>
            </w:r>
          </w:p>
        </w:tc>
        <w:tc>
          <w:tcPr>
            <w:tcW w:w="2113"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156,0</w:t>
            </w:r>
          </w:p>
        </w:tc>
        <w:tc>
          <w:tcPr>
            <w:tcW w:w="1965"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-11,3</w:t>
            </w:r>
          </w:p>
        </w:tc>
        <w:tc>
          <w:tcPr>
            <w:tcW w:w="1215" w:type="dxa"/>
            <w:tcBorders>
              <w:top w:val="nil"/>
              <w:left w:val="nil"/>
              <w:bottom w:val="nil"/>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-7,2</w:t>
            </w:r>
          </w:p>
        </w:tc>
      </w:tr>
      <w:tr w:rsidR="00DF633C" w:rsidRPr="00DF633C" w:rsidTr="00271079">
        <w:trPr>
          <w:trHeight w:val="323"/>
        </w:trPr>
        <w:tc>
          <w:tcPr>
            <w:tcW w:w="2249" w:type="dxa"/>
            <w:tcBorders>
              <w:top w:val="nil"/>
              <w:left w:val="nil"/>
              <w:bottom w:val="single" w:sz="12" w:space="0" w:color="auto"/>
              <w:right w:val="nil"/>
            </w:tcBorders>
            <w:shd w:val="clear" w:color="auto" w:fill="auto"/>
            <w:noWrap/>
            <w:vAlign w:val="center"/>
            <w:hideMark/>
          </w:tcPr>
          <w:p w:rsidR="00DF633C" w:rsidRPr="00DF633C" w:rsidRDefault="00DF633C" w:rsidP="00271079">
            <w:pPr>
              <w:rPr>
                <w:color w:val="000000"/>
                <w:sz w:val="24"/>
                <w:szCs w:val="24"/>
              </w:rPr>
            </w:pPr>
            <w:r w:rsidRPr="00DF633C">
              <w:rPr>
                <w:color w:val="000000"/>
                <w:sz w:val="24"/>
                <w:szCs w:val="24"/>
              </w:rPr>
              <w:t>Pellets &amp; pulpe</w:t>
            </w:r>
            <w:r w:rsidR="000E48B8">
              <w:rPr>
                <w:color w:val="000000"/>
                <w:sz w:val="24"/>
                <w:szCs w:val="24"/>
              </w:rPr>
              <w:t>s</w:t>
            </w:r>
          </w:p>
        </w:tc>
        <w:tc>
          <w:tcPr>
            <w:tcW w:w="1522" w:type="dxa"/>
            <w:tcBorders>
              <w:top w:val="nil"/>
              <w:left w:val="nil"/>
              <w:bottom w:val="single" w:sz="12" w:space="0" w:color="auto"/>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190,4</w:t>
            </w:r>
          </w:p>
        </w:tc>
        <w:tc>
          <w:tcPr>
            <w:tcW w:w="2113" w:type="dxa"/>
            <w:tcBorders>
              <w:top w:val="nil"/>
              <w:left w:val="nil"/>
              <w:bottom w:val="single" w:sz="12" w:space="0" w:color="auto"/>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163,8</w:t>
            </w:r>
          </w:p>
        </w:tc>
        <w:tc>
          <w:tcPr>
            <w:tcW w:w="1965" w:type="dxa"/>
            <w:tcBorders>
              <w:top w:val="nil"/>
              <w:left w:val="nil"/>
              <w:bottom w:val="single" w:sz="12" w:space="0" w:color="auto"/>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26,6</w:t>
            </w:r>
          </w:p>
        </w:tc>
        <w:tc>
          <w:tcPr>
            <w:tcW w:w="1215" w:type="dxa"/>
            <w:tcBorders>
              <w:top w:val="nil"/>
              <w:left w:val="nil"/>
              <w:bottom w:val="single" w:sz="12" w:space="0" w:color="auto"/>
              <w:right w:val="nil"/>
            </w:tcBorders>
            <w:shd w:val="clear" w:color="auto" w:fill="auto"/>
            <w:noWrap/>
            <w:vAlign w:val="center"/>
            <w:hideMark/>
          </w:tcPr>
          <w:p w:rsidR="00DF633C" w:rsidRPr="00DF633C" w:rsidRDefault="00DF633C" w:rsidP="00271079">
            <w:pPr>
              <w:jc w:val="right"/>
              <w:rPr>
                <w:color w:val="000000"/>
                <w:sz w:val="24"/>
                <w:szCs w:val="24"/>
              </w:rPr>
            </w:pPr>
            <w:r w:rsidRPr="00DF633C">
              <w:rPr>
                <w:color w:val="000000"/>
                <w:sz w:val="24"/>
                <w:szCs w:val="24"/>
              </w:rPr>
              <w:t>16,2</w:t>
            </w:r>
          </w:p>
        </w:tc>
      </w:tr>
    </w:tbl>
    <w:p w:rsidR="00913BC2" w:rsidRDefault="006206E6" w:rsidP="002D2E6F">
      <w:pPr>
        <w:pStyle w:val="Paragraphe"/>
        <w:spacing w:before="240"/>
        <w:ind w:firstLine="0"/>
        <w:rPr>
          <w:rFonts w:asciiTheme="majorBidi" w:hAnsiTheme="majorBidi" w:cstheme="majorBidi"/>
        </w:rPr>
      </w:pPr>
      <w:r w:rsidRPr="002D00D9">
        <w:rPr>
          <w:rFonts w:asciiTheme="majorBidi" w:hAnsiTheme="majorBidi" w:cstheme="majorBidi"/>
        </w:rPr>
        <w:t>Le volume des ventes de sucre s’établit à 1</w:t>
      </w:r>
      <w:r w:rsidR="00537C79">
        <w:rPr>
          <w:rFonts w:asciiTheme="majorBidi" w:hAnsiTheme="majorBidi" w:cstheme="majorBidi"/>
        </w:rPr>
        <w:t>.</w:t>
      </w:r>
      <w:r>
        <w:rPr>
          <w:rFonts w:asciiTheme="majorBidi" w:hAnsiTheme="majorBidi" w:cstheme="majorBidi"/>
        </w:rPr>
        <w:t>409,4</w:t>
      </w:r>
      <w:r w:rsidRPr="002D00D9">
        <w:rPr>
          <w:rFonts w:asciiTheme="majorBidi" w:hAnsiTheme="majorBidi" w:cstheme="majorBidi"/>
        </w:rPr>
        <w:t xml:space="preserve"> mt, enregistrant une </w:t>
      </w:r>
      <w:r>
        <w:rPr>
          <w:rFonts w:asciiTheme="majorBidi" w:hAnsiTheme="majorBidi" w:cstheme="majorBidi"/>
        </w:rPr>
        <w:t>hausse</w:t>
      </w:r>
      <w:r w:rsidRPr="002D00D9">
        <w:rPr>
          <w:rFonts w:asciiTheme="majorBidi" w:hAnsiTheme="majorBidi" w:cstheme="majorBidi"/>
        </w:rPr>
        <w:t xml:space="preserve"> de </w:t>
      </w:r>
      <w:r>
        <w:rPr>
          <w:rFonts w:asciiTheme="majorBidi" w:hAnsiTheme="majorBidi" w:cstheme="majorBidi"/>
        </w:rPr>
        <w:t>+8,7% (+112,6</w:t>
      </w:r>
      <w:r w:rsidRPr="002D00D9">
        <w:rPr>
          <w:rFonts w:asciiTheme="majorBidi" w:hAnsiTheme="majorBidi" w:cstheme="majorBidi"/>
        </w:rPr>
        <w:t xml:space="preserve"> mt) com</w:t>
      </w:r>
      <w:r>
        <w:rPr>
          <w:rFonts w:asciiTheme="majorBidi" w:hAnsiTheme="majorBidi" w:cstheme="majorBidi"/>
        </w:rPr>
        <w:t>parativement à fin décembre 2018</w:t>
      </w:r>
      <w:r w:rsidRPr="002D00D9">
        <w:rPr>
          <w:rFonts w:asciiTheme="majorBidi" w:hAnsiTheme="majorBidi" w:cstheme="majorBidi"/>
        </w:rPr>
        <w:t xml:space="preserve"> </w:t>
      </w:r>
      <w:r w:rsidRPr="00E20240">
        <w:rPr>
          <w:rFonts w:asciiTheme="majorBidi" w:hAnsiTheme="majorBidi" w:cstheme="majorBidi"/>
        </w:rPr>
        <w:t xml:space="preserve">suite à </w:t>
      </w:r>
      <w:r w:rsidR="000E48B8">
        <w:t xml:space="preserve">l’augmentation </w:t>
      </w:r>
      <w:r w:rsidR="000E48B8">
        <w:rPr>
          <w:rFonts w:asciiTheme="majorBidi" w:hAnsiTheme="majorBidi" w:cstheme="majorBidi"/>
        </w:rPr>
        <w:t>du volume des ventes à l</w:t>
      </w:r>
      <w:r>
        <w:rPr>
          <w:rFonts w:asciiTheme="majorBidi" w:hAnsiTheme="majorBidi" w:cstheme="majorBidi"/>
        </w:rPr>
        <w:t>’</w:t>
      </w:r>
      <w:r w:rsidRPr="00E20240">
        <w:rPr>
          <w:rFonts w:asciiTheme="majorBidi" w:hAnsiTheme="majorBidi" w:cstheme="majorBidi"/>
        </w:rPr>
        <w:t>export.</w:t>
      </w:r>
    </w:p>
    <w:p w:rsidR="006206E6" w:rsidRPr="006206E6" w:rsidRDefault="006206E6" w:rsidP="006206E6">
      <w:pPr>
        <w:numPr>
          <w:ilvl w:val="1"/>
          <w:numId w:val="5"/>
        </w:numPr>
        <w:spacing w:before="240"/>
        <w:rPr>
          <w:rFonts w:asciiTheme="majorBidi" w:hAnsiTheme="majorBidi" w:cstheme="majorBidi"/>
          <w:b/>
          <w:i/>
          <w:sz w:val="24"/>
        </w:rPr>
      </w:pPr>
      <w:r w:rsidRPr="006206E6">
        <w:rPr>
          <w:rFonts w:asciiTheme="majorBidi" w:hAnsiTheme="majorBidi" w:cstheme="majorBidi"/>
          <w:b/>
          <w:i/>
          <w:sz w:val="24"/>
        </w:rPr>
        <w:t>Production</w:t>
      </w:r>
    </w:p>
    <w:p w:rsidR="0081580D" w:rsidRPr="002D00D9" w:rsidRDefault="0081580D" w:rsidP="002079D5">
      <w:pPr>
        <w:spacing w:before="240" w:line="276" w:lineRule="auto"/>
        <w:rPr>
          <w:rFonts w:asciiTheme="majorBidi" w:hAnsiTheme="majorBidi" w:cstheme="majorBidi"/>
          <w:sz w:val="24"/>
        </w:rPr>
      </w:pPr>
      <w:r w:rsidRPr="002D00D9">
        <w:rPr>
          <w:rFonts w:asciiTheme="majorBidi" w:hAnsiTheme="majorBidi" w:cstheme="majorBidi"/>
          <w:b/>
          <w:sz w:val="24"/>
        </w:rPr>
        <w:t>3-2-1</w:t>
      </w:r>
      <w:r w:rsidRPr="002D00D9">
        <w:rPr>
          <w:rFonts w:asciiTheme="majorBidi" w:hAnsiTheme="majorBidi" w:cstheme="majorBidi"/>
          <w:sz w:val="24"/>
        </w:rPr>
        <w:t xml:space="preserve"> Activité de raffinage </w:t>
      </w:r>
    </w:p>
    <w:p w:rsidR="0081580D" w:rsidRPr="002D00D9" w:rsidRDefault="0081580D" w:rsidP="002079D5">
      <w:pPr>
        <w:pStyle w:val="Paragraphe"/>
        <w:spacing w:line="240" w:lineRule="auto"/>
        <w:ind w:firstLine="0"/>
        <w:rPr>
          <w:rFonts w:asciiTheme="majorBidi" w:hAnsiTheme="majorBidi" w:cstheme="majorBidi"/>
        </w:rPr>
      </w:pPr>
      <w:r w:rsidRPr="002D00D9">
        <w:rPr>
          <w:rFonts w:asciiTheme="majorBidi" w:hAnsiTheme="majorBidi" w:cstheme="majorBidi"/>
        </w:rPr>
        <w:t>La production conditionnée de la raffinerie a évolué comme suit :</w:t>
      </w:r>
    </w:p>
    <w:p w:rsidR="00355116" w:rsidRDefault="00355116" w:rsidP="00D159F1">
      <w:pPr>
        <w:jc w:val="right"/>
        <w:rPr>
          <w:rFonts w:asciiTheme="majorBidi" w:hAnsiTheme="majorBidi" w:cstheme="majorBidi"/>
          <w:i/>
          <w:sz w:val="24"/>
          <w:szCs w:val="24"/>
        </w:rPr>
      </w:pPr>
      <w:r w:rsidRPr="00D159F1">
        <w:rPr>
          <w:rFonts w:asciiTheme="majorBidi" w:hAnsiTheme="majorBidi" w:cstheme="majorBidi"/>
          <w:i/>
          <w:sz w:val="24"/>
          <w:szCs w:val="24"/>
        </w:rPr>
        <w:t>(</w:t>
      </w:r>
      <w:r w:rsidR="00D159F1">
        <w:rPr>
          <w:rFonts w:asciiTheme="majorBidi" w:hAnsiTheme="majorBidi" w:cstheme="majorBidi"/>
          <w:i/>
          <w:sz w:val="24"/>
          <w:szCs w:val="24"/>
        </w:rPr>
        <w:t>E</w:t>
      </w:r>
      <w:r w:rsidRPr="00D159F1">
        <w:rPr>
          <w:rFonts w:asciiTheme="majorBidi" w:hAnsiTheme="majorBidi" w:cstheme="majorBidi"/>
          <w:i/>
          <w:sz w:val="24"/>
          <w:szCs w:val="24"/>
        </w:rPr>
        <w:t>n milliers de  tonnes)</w:t>
      </w:r>
    </w:p>
    <w:tbl>
      <w:tblPr>
        <w:tblW w:w="9029" w:type="dxa"/>
        <w:tblInd w:w="59" w:type="dxa"/>
        <w:tblCellMar>
          <w:left w:w="70" w:type="dxa"/>
          <w:right w:w="70" w:type="dxa"/>
        </w:tblCellMar>
        <w:tblLook w:val="04A0"/>
      </w:tblPr>
      <w:tblGrid>
        <w:gridCol w:w="3207"/>
        <w:gridCol w:w="1544"/>
        <w:gridCol w:w="1426"/>
        <w:gridCol w:w="1426"/>
        <w:gridCol w:w="1426"/>
      </w:tblGrid>
      <w:tr w:rsidR="00F724B6" w:rsidRPr="00F724B6" w:rsidTr="00182868">
        <w:trPr>
          <w:trHeight w:val="318"/>
        </w:trPr>
        <w:tc>
          <w:tcPr>
            <w:tcW w:w="3207" w:type="dxa"/>
            <w:vMerge w:val="restart"/>
            <w:tcBorders>
              <w:top w:val="single" w:sz="12" w:space="0" w:color="auto"/>
              <w:left w:val="nil"/>
              <w:bottom w:val="single" w:sz="12" w:space="0" w:color="000000"/>
              <w:right w:val="nil"/>
            </w:tcBorders>
            <w:shd w:val="clear" w:color="auto" w:fill="auto"/>
            <w:hideMark/>
          </w:tcPr>
          <w:p w:rsidR="00F724B6" w:rsidRPr="00F724B6" w:rsidRDefault="00F724B6" w:rsidP="00F724B6">
            <w:pPr>
              <w:jc w:val="center"/>
              <w:rPr>
                <w:b/>
                <w:bCs/>
                <w:color w:val="000000"/>
                <w:sz w:val="24"/>
                <w:szCs w:val="24"/>
              </w:rPr>
            </w:pPr>
            <w:r w:rsidRPr="00F724B6">
              <w:rPr>
                <w:b/>
                <w:bCs/>
                <w:color w:val="000000"/>
                <w:sz w:val="24"/>
                <w:szCs w:val="24"/>
              </w:rPr>
              <w:t> </w:t>
            </w:r>
          </w:p>
        </w:tc>
        <w:tc>
          <w:tcPr>
            <w:tcW w:w="1544" w:type="dxa"/>
            <w:vMerge w:val="restart"/>
            <w:tcBorders>
              <w:top w:val="single" w:sz="12" w:space="0" w:color="auto"/>
              <w:left w:val="nil"/>
              <w:bottom w:val="single" w:sz="12" w:space="0" w:color="000000"/>
              <w:right w:val="nil"/>
            </w:tcBorders>
            <w:shd w:val="clear" w:color="auto" w:fill="auto"/>
            <w:vAlign w:val="center"/>
            <w:hideMark/>
          </w:tcPr>
          <w:p w:rsidR="00F724B6" w:rsidRPr="00F724B6" w:rsidRDefault="00F724B6" w:rsidP="00182868">
            <w:pPr>
              <w:jc w:val="right"/>
              <w:rPr>
                <w:b/>
                <w:bCs/>
                <w:color w:val="000000"/>
                <w:sz w:val="24"/>
                <w:szCs w:val="24"/>
              </w:rPr>
            </w:pPr>
            <w:r w:rsidRPr="00F724B6">
              <w:rPr>
                <w:b/>
                <w:bCs/>
                <w:color w:val="000000"/>
                <w:sz w:val="24"/>
                <w:szCs w:val="24"/>
              </w:rPr>
              <w:t>2019</w:t>
            </w:r>
          </w:p>
        </w:tc>
        <w:tc>
          <w:tcPr>
            <w:tcW w:w="1426" w:type="dxa"/>
            <w:vMerge w:val="restart"/>
            <w:tcBorders>
              <w:top w:val="single" w:sz="12" w:space="0" w:color="auto"/>
              <w:left w:val="nil"/>
              <w:bottom w:val="single" w:sz="12" w:space="0" w:color="000000"/>
              <w:right w:val="nil"/>
            </w:tcBorders>
            <w:shd w:val="clear" w:color="auto" w:fill="auto"/>
            <w:vAlign w:val="center"/>
            <w:hideMark/>
          </w:tcPr>
          <w:p w:rsidR="00F724B6" w:rsidRPr="00F724B6" w:rsidRDefault="00F724B6" w:rsidP="00182868">
            <w:pPr>
              <w:jc w:val="right"/>
              <w:rPr>
                <w:b/>
                <w:bCs/>
                <w:color w:val="000000"/>
                <w:sz w:val="24"/>
                <w:szCs w:val="24"/>
              </w:rPr>
            </w:pPr>
            <w:r w:rsidRPr="00F724B6">
              <w:rPr>
                <w:b/>
                <w:bCs/>
                <w:color w:val="000000"/>
                <w:sz w:val="24"/>
                <w:szCs w:val="24"/>
              </w:rPr>
              <w:t>2018</w:t>
            </w:r>
          </w:p>
        </w:tc>
        <w:tc>
          <w:tcPr>
            <w:tcW w:w="2851" w:type="dxa"/>
            <w:gridSpan w:val="2"/>
            <w:tcBorders>
              <w:top w:val="single" w:sz="12" w:space="0" w:color="auto"/>
              <w:left w:val="nil"/>
              <w:bottom w:val="nil"/>
              <w:right w:val="nil"/>
            </w:tcBorders>
            <w:shd w:val="clear" w:color="auto" w:fill="auto"/>
            <w:vAlign w:val="center"/>
            <w:hideMark/>
          </w:tcPr>
          <w:p w:rsidR="00F724B6" w:rsidRPr="00F724B6" w:rsidRDefault="00F724B6" w:rsidP="00182868">
            <w:pPr>
              <w:jc w:val="center"/>
              <w:rPr>
                <w:b/>
                <w:bCs/>
                <w:color w:val="000000"/>
                <w:sz w:val="24"/>
                <w:szCs w:val="24"/>
              </w:rPr>
            </w:pPr>
            <w:r w:rsidRPr="00F724B6">
              <w:rPr>
                <w:b/>
                <w:bCs/>
                <w:color w:val="000000"/>
                <w:sz w:val="24"/>
                <w:szCs w:val="24"/>
              </w:rPr>
              <w:t>Evolution</w:t>
            </w:r>
          </w:p>
        </w:tc>
      </w:tr>
      <w:tr w:rsidR="00F724B6" w:rsidRPr="00F724B6" w:rsidTr="00182868">
        <w:trPr>
          <w:trHeight w:val="318"/>
        </w:trPr>
        <w:tc>
          <w:tcPr>
            <w:tcW w:w="3207" w:type="dxa"/>
            <w:vMerge/>
            <w:tcBorders>
              <w:top w:val="single" w:sz="12" w:space="0" w:color="auto"/>
              <w:left w:val="nil"/>
              <w:bottom w:val="single" w:sz="12" w:space="0" w:color="000000"/>
              <w:right w:val="nil"/>
            </w:tcBorders>
            <w:vAlign w:val="center"/>
            <w:hideMark/>
          </w:tcPr>
          <w:p w:rsidR="00F724B6" w:rsidRPr="00F724B6" w:rsidRDefault="00F724B6" w:rsidP="00F724B6">
            <w:pPr>
              <w:rPr>
                <w:b/>
                <w:bCs/>
                <w:color w:val="000000"/>
                <w:sz w:val="24"/>
                <w:szCs w:val="24"/>
              </w:rPr>
            </w:pPr>
          </w:p>
        </w:tc>
        <w:tc>
          <w:tcPr>
            <w:tcW w:w="1544" w:type="dxa"/>
            <w:vMerge/>
            <w:tcBorders>
              <w:top w:val="single" w:sz="12" w:space="0" w:color="auto"/>
              <w:left w:val="nil"/>
              <w:bottom w:val="single" w:sz="12" w:space="0" w:color="000000"/>
              <w:right w:val="nil"/>
            </w:tcBorders>
            <w:vAlign w:val="center"/>
            <w:hideMark/>
          </w:tcPr>
          <w:p w:rsidR="00F724B6" w:rsidRPr="00F724B6" w:rsidRDefault="00F724B6" w:rsidP="00182868">
            <w:pPr>
              <w:jc w:val="right"/>
              <w:rPr>
                <w:b/>
                <w:bCs/>
                <w:color w:val="000000"/>
                <w:sz w:val="24"/>
                <w:szCs w:val="24"/>
              </w:rPr>
            </w:pPr>
          </w:p>
        </w:tc>
        <w:tc>
          <w:tcPr>
            <w:tcW w:w="1426" w:type="dxa"/>
            <w:vMerge/>
            <w:tcBorders>
              <w:top w:val="single" w:sz="12" w:space="0" w:color="auto"/>
              <w:left w:val="nil"/>
              <w:bottom w:val="single" w:sz="12" w:space="0" w:color="000000"/>
              <w:right w:val="nil"/>
            </w:tcBorders>
            <w:vAlign w:val="center"/>
            <w:hideMark/>
          </w:tcPr>
          <w:p w:rsidR="00F724B6" w:rsidRPr="00F724B6" w:rsidRDefault="00F724B6" w:rsidP="00182868">
            <w:pPr>
              <w:jc w:val="right"/>
              <w:rPr>
                <w:b/>
                <w:bCs/>
                <w:color w:val="000000"/>
                <w:sz w:val="24"/>
                <w:szCs w:val="24"/>
              </w:rPr>
            </w:pPr>
          </w:p>
        </w:tc>
        <w:tc>
          <w:tcPr>
            <w:tcW w:w="1426" w:type="dxa"/>
            <w:tcBorders>
              <w:top w:val="nil"/>
              <w:left w:val="nil"/>
              <w:bottom w:val="single" w:sz="12" w:space="0" w:color="auto"/>
              <w:right w:val="nil"/>
            </w:tcBorders>
            <w:shd w:val="clear" w:color="auto" w:fill="auto"/>
            <w:vAlign w:val="center"/>
            <w:hideMark/>
          </w:tcPr>
          <w:p w:rsidR="00F724B6" w:rsidRPr="00F724B6" w:rsidRDefault="00F724B6" w:rsidP="00182868">
            <w:pPr>
              <w:jc w:val="right"/>
              <w:rPr>
                <w:b/>
                <w:bCs/>
                <w:i/>
                <w:iCs/>
                <w:color w:val="000000"/>
                <w:sz w:val="24"/>
                <w:szCs w:val="24"/>
              </w:rPr>
            </w:pPr>
            <w:r w:rsidRPr="00F724B6">
              <w:rPr>
                <w:b/>
                <w:bCs/>
                <w:i/>
                <w:iCs/>
                <w:color w:val="000000"/>
                <w:sz w:val="24"/>
                <w:szCs w:val="24"/>
              </w:rPr>
              <w:t xml:space="preserve">Absolu </w:t>
            </w:r>
          </w:p>
        </w:tc>
        <w:tc>
          <w:tcPr>
            <w:tcW w:w="1426" w:type="dxa"/>
            <w:tcBorders>
              <w:top w:val="nil"/>
              <w:left w:val="nil"/>
              <w:bottom w:val="single" w:sz="12" w:space="0" w:color="auto"/>
              <w:right w:val="nil"/>
            </w:tcBorders>
            <w:shd w:val="clear" w:color="auto" w:fill="auto"/>
            <w:vAlign w:val="center"/>
            <w:hideMark/>
          </w:tcPr>
          <w:p w:rsidR="00F724B6" w:rsidRPr="00F724B6" w:rsidRDefault="00F724B6" w:rsidP="00182868">
            <w:pPr>
              <w:jc w:val="right"/>
              <w:rPr>
                <w:b/>
                <w:bCs/>
                <w:i/>
                <w:iCs/>
                <w:color w:val="000000"/>
                <w:sz w:val="24"/>
                <w:szCs w:val="24"/>
              </w:rPr>
            </w:pPr>
            <w:r w:rsidRPr="00F724B6">
              <w:rPr>
                <w:b/>
                <w:bCs/>
                <w:i/>
                <w:iCs/>
                <w:color w:val="000000"/>
                <w:sz w:val="24"/>
                <w:szCs w:val="24"/>
              </w:rPr>
              <w:t>%</w:t>
            </w:r>
          </w:p>
        </w:tc>
      </w:tr>
      <w:tr w:rsidR="00F724B6" w:rsidRPr="00F724B6" w:rsidTr="00182868">
        <w:trPr>
          <w:trHeight w:val="318"/>
        </w:trPr>
        <w:tc>
          <w:tcPr>
            <w:tcW w:w="3207" w:type="dxa"/>
            <w:tcBorders>
              <w:top w:val="nil"/>
              <w:left w:val="nil"/>
              <w:bottom w:val="nil"/>
              <w:right w:val="nil"/>
            </w:tcBorders>
            <w:shd w:val="clear" w:color="auto" w:fill="auto"/>
            <w:vAlign w:val="center"/>
            <w:hideMark/>
          </w:tcPr>
          <w:p w:rsidR="00F724B6" w:rsidRPr="00F724B6" w:rsidRDefault="00F724B6" w:rsidP="00182868">
            <w:pPr>
              <w:rPr>
                <w:color w:val="000000"/>
                <w:sz w:val="24"/>
                <w:szCs w:val="24"/>
              </w:rPr>
            </w:pPr>
            <w:r w:rsidRPr="00F724B6">
              <w:rPr>
                <w:color w:val="000000"/>
                <w:sz w:val="24"/>
                <w:szCs w:val="24"/>
              </w:rPr>
              <w:t>Pain</w:t>
            </w:r>
          </w:p>
        </w:tc>
        <w:tc>
          <w:tcPr>
            <w:tcW w:w="1544"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242,0</w:t>
            </w: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265,6</w:t>
            </w: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-23,6</w:t>
            </w: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-8,9</w:t>
            </w:r>
          </w:p>
        </w:tc>
      </w:tr>
      <w:tr w:rsidR="00F724B6" w:rsidRPr="00F724B6" w:rsidTr="00182868">
        <w:trPr>
          <w:trHeight w:val="307"/>
        </w:trPr>
        <w:tc>
          <w:tcPr>
            <w:tcW w:w="3207" w:type="dxa"/>
            <w:tcBorders>
              <w:top w:val="nil"/>
              <w:left w:val="nil"/>
              <w:bottom w:val="nil"/>
              <w:right w:val="nil"/>
            </w:tcBorders>
            <w:shd w:val="clear" w:color="auto" w:fill="auto"/>
            <w:vAlign w:val="center"/>
            <w:hideMark/>
          </w:tcPr>
          <w:p w:rsidR="00F724B6" w:rsidRPr="00F724B6" w:rsidRDefault="00F724B6" w:rsidP="00182868">
            <w:pPr>
              <w:rPr>
                <w:color w:val="000000"/>
                <w:sz w:val="24"/>
                <w:szCs w:val="24"/>
              </w:rPr>
            </w:pPr>
            <w:r w:rsidRPr="00F724B6">
              <w:rPr>
                <w:color w:val="000000"/>
                <w:sz w:val="24"/>
                <w:szCs w:val="24"/>
              </w:rPr>
              <w:t>Lingots –Morceaux</w:t>
            </w:r>
          </w:p>
        </w:tc>
        <w:tc>
          <w:tcPr>
            <w:tcW w:w="1544"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177,4</w:t>
            </w: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177,3</w:t>
            </w: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0,1</w:t>
            </w: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0,1</w:t>
            </w:r>
          </w:p>
        </w:tc>
      </w:tr>
      <w:tr w:rsidR="00F724B6" w:rsidRPr="00F724B6" w:rsidTr="00182868">
        <w:trPr>
          <w:trHeight w:val="307"/>
        </w:trPr>
        <w:tc>
          <w:tcPr>
            <w:tcW w:w="3207" w:type="dxa"/>
            <w:tcBorders>
              <w:top w:val="nil"/>
              <w:left w:val="nil"/>
              <w:bottom w:val="nil"/>
              <w:right w:val="nil"/>
            </w:tcBorders>
            <w:shd w:val="clear" w:color="auto" w:fill="auto"/>
            <w:vAlign w:val="center"/>
            <w:hideMark/>
          </w:tcPr>
          <w:p w:rsidR="00F724B6" w:rsidRPr="00F724B6" w:rsidRDefault="00F724B6" w:rsidP="00182868">
            <w:pPr>
              <w:rPr>
                <w:color w:val="000000"/>
                <w:sz w:val="24"/>
                <w:szCs w:val="24"/>
              </w:rPr>
            </w:pPr>
            <w:r w:rsidRPr="00F724B6">
              <w:rPr>
                <w:color w:val="000000"/>
                <w:sz w:val="24"/>
                <w:szCs w:val="24"/>
              </w:rPr>
              <w:t>Granulés</w:t>
            </w:r>
          </w:p>
        </w:tc>
        <w:tc>
          <w:tcPr>
            <w:tcW w:w="1544"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740,8</w:t>
            </w: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634,3</w:t>
            </w: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106,5</w:t>
            </w: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24"/>
                <w:szCs w:val="24"/>
              </w:rPr>
            </w:pPr>
            <w:r w:rsidRPr="00F724B6">
              <w:rPr>
                <w:color w:val="000000"/>
                <w:sz w:val="24"/>
                <w:szCs w:val="24"/>
              </w:rPr>
              <w:t>16,8</w:t>
            </w:r>
          </w:p>
        </w:tc>
      </w:tr>
      <w:tr w:rsidR="00F724B6" w:rsidRPr="00F724B6" w:rsidTr="00182868">
        <w:trPr>
          <w:trHeight w:val="296"/>
        </w:trPr>
        <w:tc>
          <w:tcPr>
            <w:tcW w:w="3207" w:type="dxa"/>
            <w:tcBorders>
              <w:top w:val="nil"/>
              <w:left w:val="nil"/>
              <w:bottom w:val="nil"/>
              <w:right w:val="nil"/>
            </w:tcBorders>
            <w:shd w:val="clear" w:color="auto" w:fill="auto"/>
            <w:vAlign w:val="center"/>
            <w:hideMark/>
          </w:tcPr>
          <w:p w:rsidR="00F724B6" w:rsidRPr="00F724B6" w:rsidRDefault="00F724B6" w:rsidP="00182868">
            <w:pPr>
              <w:rPr>
                <w:color w:val="000000"/>
                <w:sz w:val="16"/>
                <w:szCs w:val="16"/>
              </w:rPr>
            </w:pPr>
          </w:p>
        </w:tc>
        <w:tc>
          <w:tcPr>
            <w:tcW w:w="1544"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16"/>
                <w:szCs w:val="16"/>
              </w:rPr>
            </w:pP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16"/>
                <w:szCs w:val="16"/>
              </w:rPr>
            </w:pP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16"/>
                <w:szCs w:val="16"/>
              </w:rPr>
            </w:pPr>
          </w:p>
        </w:tc>
        <w:tc>
          <w:tcPr>
            <w:tcW w:w="1426" w:type="dxa"/>
            <w:tcBorders>
              <w:top w:val="nil"/>
              <w:left w:val="nil"/>
              <w:bottom w:val="nil"/>
              <w:right w:val="nil"/>
            </w:tcBorders>
            <w:shd w:val="clear" w:color="auto" w:fill="auto"/>
            <w:vAlign w:val="center"/>
            <w:hideMark/>
          </w:tcPr>
          <w:p w:rsidR="00F724B6" w:rsidRPr="00F724B6" w:rsidRDefault="00F724B6" w:rsidP="00182868">
            <w:pPr>
              <w:jc w:val="right"/>
              <w:rPr>
                <w:color w:val="000000"/>
                <w:sz w:val="16"/>
                <w:szCs w:val="16"/>
              </w:rPr>
            </w:pPr>
          </w:p>
        </w:tc>
      </w:tr>
      <w:tr w:rsidR="00F724B6" w:rsidRPr="00F724B6" w:rsidTr="00182868">
        <w:trPr>
          <w:trHeight w:val="329"/>
        </w:trPr>
        <w:tc>
          <w:tcPr>
            <w:tcW w:w="3207" w:type="dxa"/>
            <w:tcBorders>
              <w:top w:val="single" w:sz="12" w:space="0" w:color="auto"/>
              <w:left w:val="nil"/>
              <w:bottom w:val="single" w:sz="12" w:space="0" w:color="auto"/>
              <w:right w:val="nil"/>
            </w:tcBorders>
            <w:shd w:val="clear" w:color="auto" w:fill="auto"/>
            <w:vAlign w:val="center"/>
            <w:hideMark/>
          </w:tcPr>
          <w:p w:rsidR="00F724B6" w:rsidRPr="00F724B6" w:rsidRDefault="00F724B6" w:rsidP="00182868">
            <w:pPr>
              <w:rPr>
                <w:b/>
                <w:bCs/>
                <w:color w:val="000000"/>
                <w:sz w:val="24"/>
                <w:szCs w:val="24"/>
              </w:rPr>
            </w:pPr>
            <w:r w:rsidRPr="00F724B6">
              <w:rPr>
                <w:b/>
                <w:bCs/>
                <w:color w:val="000000"/>
                <w:sz w:val="24"/>
                <w:szCs w:val="24"/>
              </w:rPr>
              <w:t xml:space="preserve">Total </w:t>
            </w:r>
          </w:p>
        </w:tc>
        <w:tc>
          <w:tcPr>
            <w:tcW w:w="1544" w:type="dxa"/>
            <w:tcBorders>
              <w:top w:val="single" w:sz="12" w:space="0" w:color="auto"/>
              <w:left w:val="nil"/>
              <w:bottom w:val="single" w:sz="12" w:space="0" w:color="auto"/>
              <w:right w:val="nil"/>
            </w:tcBorders>
            <w:shd w:val="clear" w:color="auto" w:fill="auto"/>
            <w:vAlign w:val="center"/>
            <w:hideMark/>
          </w:tcPr>
          <w:p w:rsidR="00F724B6" w:rsidRPr="00F724B6" w:rsidRDefault="00F724B6" w:rsidP="00182868">
            <w:pPr>
              <w:jc w:val="right"/>
              <w:rPr>
                <w:b/>
                <w:bCs/>
                <w:color w:val="000000"/>
                <w:sz w:val="24"/>
                <w:szCs w:val="24"/>
              </w:rPr>
            </w:pPr>
            <w:r w:rsidRPr="00F724B6">
              <w:rPr>
                <w:b/>
                <w:bCs/>
                <w:color w:val="000000"/>
                <w:sz w:val="24"/>
                <w:szCs w:val="24"/>
              </w:rPr>
              <w:t>1 160,2</w:t>
            </w:r>
          </w:p>
        </w:tc>
        <w:tc>
          <w:tcPr>
            <w:tcW w:w="1426" w:type="dxa"/>
            <w:tcBorders>
              <w:top w:val="single" w:sz="12" w:space="0" w:color="auto"/>
              <w:left w:val="nil"/>
              <w:bottom w:val="single" w:sz="12" w:space="0" w:color="auto"/>
              <w:right w:val="nil"/>
            </w:tcBorders>
            <w:shd w:val="clear" w:color="auto" w:fill="auto"/>
            <w:vAlign w:val="center"/>
            <w:hideMark/>
          </w:tcPr>
          <w:p w:rsidR="00F724B6" w:rsidRPr="00F724B6" w:rsidRDefault="00F724B6" w:rsidP="00182868">
            <w:pPr>
              <w:jc w:val="right"/>
              <w:rPr>
                <w:b/>
                <w:bCs/>
                <w:color w:val="000000"/>
                <w:sz w:val="24"/>
                <w:szCs w:val="24"/>
              </w:rPr>
            </w:pPr>
            <w:r w:rsidRPr="00F724B6">
              <w:rPr>
                <w:b/>
                <w:bCs/>
                <w:color w:val="000000"/>
                <w:sz w:val="24"/>
                <w:szCs w:val="24"/>
              </w:rPr>
              <w:t>1 077,2</w:t>
            </w:r>
          </w:p>
        </w:tc>
        <w:tc>
          <w:tcPr>
            <w:tcW w:w="1426" w:type="dxa"/>
            <w:tcBorders>
              <w:top w:val="single" w:sz="12" w:space="0" w:color="auto"/>
              <w:left w:val="nil"/>
              <w:bottom w:val="single" w:sz="12" w:space="0" w:color="auto"/>
              <w:right w:val="nil"/>
            </w:tcBorders>
            <w:shd w:val="clear" w:color="auto" w:fill="auto"/>
            <w:vAlign w:val="center"/>
            <w:hideMark/>
          </w:tcPr>
          <w:p w:rsidR="00F724B6" w:rsidRPr="00F724B6" w:rsidRDefault="00F724B6" w:rsidP="00182868">
            <w:pPr>
              <w:jc w:val="right"/>
              <w:rPr>
                <w:b/>
                <w:bCs/>
                <w:color w:val="000000"/>
                <w:sz w:val="24"/>
                <w:szCs w:val="24"/>
              </w:rPr>
            </w:pPr>
            <w:r w:rsidRPr="00F724B6">
              <w:rPr>
                <w:b/>
                <w:bCs/>
                <w:color w:val="000000"/>
                <w:sz w:val="24"/>
                <w:szCs w:val="24"/>
              </w:rPr>
              <w:t>83,1</w:t>
            </w:r>
          </w:p>
        </w:tc>
        <w:tc>
          <w:tcPr>
            <w:tcW w:w="1426" w:type="dxa"/>
            <w:tcBorders>
              <w:top w:val="single" w:sz="12" w:space="0" w:color="auto"/>
              <w:left w:val="nil"/>
              <w:bottom w:val="single" w:sz="12" w:space="0" w:color="auto"/>
              <w:right w:val="nil"/>
            </w:tcBorders>
            <w:shd w:val="clear" w:color="auto" w:fill="auto"/>
            <w:vAlign w:val="center"/>
            <w:hideMark/>
          </w:tcPr>
          <w:p w:rsidR="00F724B6" w:rsidRPr="00F724B6" w:rsidRDefault="00F724B6" w:rsidP="00182868">
            <w:pPr>
              <w:jc w:val="right"/>
              <w:rPr>
                <w:b/>
                <w:bCs/>
                <w:color w:val="000000"/>
                <w:sz w:val="24"/>
                <w:szCs w:val="24"/>
              </w:rPr>
            </w:pPr>
            <w:r w:rsidRPr="00F724B6">
              <w:rPr>
                <w:b/>
                <w:bCs/>
                <w:color w:val="000000"/>
                <w:sz w:val="24"/>
                <w:szCs w:val="24"/>
              </w:rPr>
              <w:t>7,7</w:t>
            </w:r>
          </w:p>
        </w:tc>
      </w:tr>
    </w:tbl>
    <w:p w:rsidR="00816617" w:rsidRPr="0013759D" w:rsidRDefault="00EA185E" w:rsidP="00913BC2">
      <w:pPr>
        <w:pStyle w:val="Paragraphe"/>
        <w:spacing w:before="240" w:line="240" w:lineRule="auto"/>
        <w:ind w:firstLine="0"/>
      </w:pPr>
      <w:r>
        <w:t xml:space="preserve">La production s’établit à </w:t>
      </w:r>
      <w:r w:rsidR="00A24873" w:rsidRPr="00A24873">
        <w:t>1.</w:t>
      </w:r>
      <w:r w:rsidR="00A24873" w:rsidRPr="00F724B6">
        <w:t>160,2</w:t>
      </w:r>
      <w:r w:rsidR="00A24873" w:rsidRPr="00A24873">
        <w:t xml:space="preserve"> </w:t>
      </w:r>
      <w:r w:rsidR="00816617">
        <w:t xml:space="preserve">mt, en </w:t>
      </w:r>
      <w:r w:rsidR="00A24873">
        <w:t>augmentation de +7</w:t>
      </w:r>
      <w:r w:rsidR="00816617" w:rsidRPr="00A8220A">
        <w:t>,</w:t>
      </w:r>
      <w:r w:rsidR="00A24873">
        <w:t>7</w:t>
      </w:r>
      <w:r w:rsidR="00816617" w:rsidRPr="00A8220A">
        <w:t>% comparée à 201</w:t>
      </w:r>
      <w:r w:rsidR="00816617">
        <w:t>8</w:t>
      </w:r>
      <w:r w:rsidR="00816617" w:rsidRPr="00A8220A">
        <w:t xml:space="preserve">. </w:t>
      </w:r>
      <w:r w:rsidR="00DF395F">
        <w:t xml:space="preserve">                     </w:t>
      </w:r>
      <w:r w:rsidR="00816617" w:rsidRPr="00A8220A">
        <w:t xml:space="preserve">Cette variation est expliquée par </w:t>
      </w:r>
      <w:r w:rsidR="00FB6743">
        <w:t xml:space="preserve">l’augmentation </w:t>
      </w:r>
      <w:r w:rsidR="000C7D23">
        <w:t>des ventes à l’export</w:t>
      </w:r>
      <w:r w:rsidR="00C70032">
        <w:t>, malgré une conjoncture internationale difficile</w:t>
      </w:r>
      <w:r w:rsidR="005406D7">
        <w:t>.</w:t>
      </w:r>
    </w:p>
    <w:p w:rsidR="00E5142C" w:rsidRPr="002D00D9" w:rsidRDefault="00AC3D82" w:rsidP="006206E6">
      <w:pPr>
        <w:spacing w:before="240"/>
        <w:rPr>
          <w:rFonts w:asciiTheme="majorBidi" w:hAnsiTheme="majorBidi" w:cstheme="majorBidi"/>
          <w:b/>
          <w:sz w:val="24"/>
        </w:rPr>
      </w:pPr>
      <w:r w:rsidRPr="006206E6">
        <w:rPr>
          <w:rFonts w:asciiTheme="majorBidi" w:hAnsiTheme="majorBidi" w:cstheme="majorBidi"/>
          <w:b/>
          <w:sz w:val="24"/>
        </w:rPr>
        <w:t>3-2-2 Activité sucrerie de Doukkala</w:t>
      </w:r>
    </w:p>
    <w:p w:rsidR="006206E6" w:rsidRDefault="006206E6" w:rsidP="00913BC2">
      <w:pPr>
        <w:pStyle w:val="Paragraphedeliste"/>
        <w:numPr>
          <w:ilvl w:val="0"/>
          <w:numId w:val="6"/>
        </w:numPr>
        <w:spacing w:before="100" w:beforeAutospacing="1" w:after="100" w:afterAutospacing="1"/>
        <w:ind w:left="714" w:hanging="357"/>
        <w:jc w:val="both"/>
        <w:rPr>
          <w:sz w:val="24"/>
          <w:szCs w:val="24"/>
        </w:rPr>
      </w:pPr>
      <w:r>
        <w:rPr>
          <w:sz w:val="24"/>
          <w:szCs w:val="24"/>
        </w:rPr>
        <w:t>Démarrage précoce de la campagne 2019 le 17 Avril, contre le 22 Avril lors de la campagne de 2018 ;</w:t>
      </w:r>
    </w:p>
    <w:p w:rsidR="006206E6" w:rsidRDefault="006F5999" w:rsidP="00913BC2">
      <w:pPr>
        <w:pStyle w:val="Paragraphedeliste"/>
        <w:numPr>
          <w:ilvl w:val="0"/>
          <w:numId w:val="6"/>
        </w:numPr>
        <w:spacing w:before="100" w:beforeAutospacing="1" w:after="100" w:afterAutospacing="1"/>
        <w:ind w:left="714" w:hanging="357"/>
        <w:jc w:val="both"/>
        <w:rPr>
          <w:sz w:val="24"/>
          <w:szCs w:val="24"/>
        </w:rPr>
      </w:pPr>
      <w:r>
        <w:rPr>
          <w:sz w:val="24"/>
          <w:szCs w:val="24"/>
        </w:rPr>
        <w:t>A</w:t>
      </w:r>
      <w:r w:rsidR="006206E6" w:rsidRPr="00D7188A">
        <w:rPr>
          <w:sz w:val="24"/>
          <w:szCs w:val="24"/>
        </w:rPr>
        <w:t>mélioration de la richesse</w:t>
      </w:r>
      <w:r w:rsidR="006206E6">
        <w:rPr>
          <w:sz w:val="24"/>
          <w:szCs w:val="24"/>
        </w:rPr>
        <w:t xml:space="preserve"> cossette</w:t>
      </w:r>
      <w:r w:rsidR="006206E6" w:rsidRPr="00D7188A">
        <w:rPr>
          <w:sz w:val="24"/>
          <w:szCs w:val="24"/>
        </w:rPr>
        <w:t xml:space="preserve"> de </w:t>
      </w:r>
      <w:r w:rsidR="006206E6">
        <w:rPr>
          <w:sz w:val="24"/>
          <w:szCs w:val="24"/>
        </w:rPr>
        <w:t>+0,1</w:t>
      </w:r>
      <w:r w:rsidR="006206E6" w:rsidRPr="00D7188A">
        <w:rPr>
          <w:sz w:val="24"/>
          <w:szCs w:val="24"/>
        </w:rPr>
        <w:t xml:space="preserve"> point </w:t>
      </w:r>
      <w:r w:rsidR="006206E6">
        <w:rPr>
          <w:sz w:val="24"/>
          <w:szCs w:val="24"/>
        </w:rPr>
        <w:t>(17,4% contre 17,3</w:t>
      </w:r>
      <w:r w:rsidR="006206E6" w:rsidRPr="00D7188A">
        <w:rPr>
          <w:sz w:val="24"/>
          <w:szCs w:val="24"/>
        </w:rPr>
        <w:t xml:space="preserve">%) </w:t>
      </w:r>
      <w:r w:rsidR="005A7BEA">
        <w:rPr>
          <w:sz w:val="24"/>
          <w:szCs w:val="24"/>
        </w:rPr>
        <w:t>suite à  la</w:t>
      </w:r>
      <w:r w:rsidR="00B54AFB">
        <w:rPr>
          <w:sz w:val="24"/>
          <w:szCs w:val="24"/>
        </w:rPr>
        <w:t xml:space="preserve"> </w:t>
      </w:r>
      <w:r w:rsidR="00B54AFB" w:rsidRPr="00D7188A">
        <w:rPr>
          <w:sz w:val="24"/>
          <w:szCs w:val="24"/>
        </w:rPr>
        <w:t>formulation de fertilisation à la parcelle via le Smart Blender</w:t>
      </w:r>
      <w:r w:rsidR="00DA286A">
        <w:rPr>
          <w:sz w:val="24"/>
          <w:szCs w:val="24"/>
        </w:rPr>
        <w:t xml:space="preserve"> </w:t>
      </w:r>
      <w:r w:rsidR="006206E6" w:rsidRPr="00D7188A">
        <w:rPr>
          <w:sz w:val="24"/>
          <w:szCs w:val="24"/>
        </w:rPr>
        <w:t>;</w:t>
      </w:r>
    </w:p>
    <w:p w:rsidR="00F649E2" w:rsidRPr="005406D7" w:rsidRDefault="00F649E2" w:rsidP="00913BC2">
      <w:pPr>
        <w:pStyle w:val="Paragraphedeliste"/>
        <w:numPr>
          <w:ilvl w:val="0"/>
          <w:numId w:val="6"/>
        </w:numPr>
        <w:spacing w:before="100" w:beforeAutospacing="1" w:after="100" w:afterAutospacing="1"/>
        <w:ind w:left="714" w:hanging="357"/>
        <w:jc w:val="both"/>
        <w:rPr>
          <w:sz w:val="24"/>
          <w:szCs w:val="24"/>
        </w:rPr>
      </w:pPr>
      <w:r w:rsidRPr="005406D7">
        <w:rPr>
          <w:sz w:val="24"/>
          <w:szCs w:val="24"/>
        </w:rPr>
        <w:t>Baisse du rendement à l’hectare : 88,6 T/ha contre 93,2  T/ha en 2018 ;</w:t>
      </w:r>
    </w:p>
    <w:p w:rsidR="00F649E2" w:rsidRPr="00F649E2" w:rsidRDefault="00F649E2" w:rsidP="00913BC2">
      <w:pPr>
        <w:pStyle w:val="Paragraphedeliste"/>
        <w:numPr>
          <w:ilvl w:val="0"/>
          <w:numId w:val="6"/>
        </w:numPr>
        <w:spacing w:before="100" w:beforeAutospacing="1" w:after="100" w:afterAutospacing="1"/>
        <w:ind w:left="714" w:hanging="357"/>
        <w:jc w:val="both"/>
        <w:rPr>
          <w:sz w:val="24"/>
          <w:szCs w:val="24"/>
        </w:rPr>
      </w:pPr>
      <w:r w:rsidRPr="005406D7">
        <w:rPr>
          <w:sz w:val="24"/>
          <w:szCs w:val="24"/>
        </w:rPr>
        <w:t>Un taux d’extraction de 84,0%  contre 85,2% en 2018 ;</w:t>
      </w:r>
    </w:p>
    <w:p w:rsidR="005406D7" w:rsidRDefault="005406D7" w:rsidP="00913BC2">
      <w:pPr>
        <w:pStyle w:val="Paragraphedeliste"/>
        <w:numPr>
          <w:ilvl w:val="0"/>
          <w:numId w:val="6"/>
        </w:numPr>
        <w:spacing w:before="100" w:beforeAutospacing="1" w:after="100" w:afterAutospacing="1"/>
        <w:ind w:left="714" w:hanging="357"/>
        <w:jc w:val="both"/>
        <w:rPr>
          <w:sz w:val="24"/>
          <w:szCs w:val="24"/>
        </w:rPr>
      </w:pPr>
      <w:r>
        <w:rPr>
          <w:sz w:val="24"/>
          <w:szCs w:val="24"/>
        </w:rPr>
        <w:t>Réussite de la mise en œuvre du projet de transformation digitale de l’amont agricole ayant pour objectif le</w:t>
      </w:r>
      <w:r w:rsidR="0051191B">
        <w:rPr>
          <w:sz w:val="24"/>
          <w:szCs w:val="24"/>
        </w:rPr>
        <w:t xml:space="preserve"> pilotage du périmètre sucrier.</w:t>
      </w:r>
    </w:p>
    <w:p w:rsidR="002D2E6F" w:rsidRPr="00F51304" w:rsidRDefault="002D2E6F" w:rsidP="002D2E6F">
      <w:pPr>
        <w:pStyle w:val="Paragraphedeliste"/>
        <w:spacing w:before="100" w:beforeAutospacing="1" w:after="100" w:afterAutospacing="1"/>
        <w:ind w:left="714"/>
        <w:jc w:val="both"/>
        <w:rPr>
          <w:sz w:val="24"/>
          <w:szCs w:val="24"/>
        </w:rPr>
      </w:pPr>
    </w:p>
    <w:p w:rsidR="006206E6" w:rsidRDefault="006206E6" w:rsidP="006206E6">
      <w:pPr>
        <w:pStyle w:val="Paragraphe"/>
        <w:spacing w:after="240"/>
        <w:ind w:firstLine="0"/>
        <w:rPr>
          <w:rFonts w:asciiTheme="majorBidi" w:hAnsiTheme="majorBidi" w:cstheme="majorBidi"/>
        </w:rPr>
      </w:pPr>
      <w:r w:rsidRPr="002D00D9">
        <w:rPr>
          <w:rFonts w:asciiTheme="majorBidi" w:hAnsiTheme="majorBidi" w:cstheme="majorBidi"/>
        </w:rPr>
        <w:lastRenderedPageBreak/>
        <w:t>Les données de la campagne betteravière 201</w:t>
      </w:r>
      <w:r>
        <w:rPr>
          <w:rFonts w:asciiTheme="majorBidi" w:hAnsiTheme="majorBidi" w:cstheme="majorBidi"/>
        </w:rPr>
        <w:t>9</w:t>
      </w:r>
      <w:r w:rsidRPr="002D00D9">
        <w:rPr>
          <w:rFonts w:asciiTheme="majorBidi" w:hAnsiTheme="majorBidi" w:cstheme="majorBidi"/>
        </w:rPr>
        <w:t xml:space="preserve"> se résument ainsi :</w:t>
      </w:r>
    </w:p>
    <w:tbl>
      <w:tblPr>
        <w:tblW w:w="8973" w:type="dxa"/>
        <w:tblInd w:w="55" w:type="dxa"/>
        <w:tblCellMar>
          <w:left w:w="70" w:type="dxa"/>
          <w:right w:w="70" w:type="dxa"/>
        </w:tblCellMar>
        <w:tblLook w:val="04A0"/>
      </w:tblPr>
      <w:tblGrid>
        <w:gridCol w:w="5011"/>
        <w:gridCol w:w="2163"/>
        <w:gridCol w:w="1799"/>
      </w:tblGrid>
      <w:tr w:rsidR="006206E6" w:rsidRPr="004C4215" w:rsidTr="00F6027E">
        <w:trPr>
          <w:trHeight w:val="354"/>
        </w:trPr>
        <w:tc>
          <w:tcPr>
            <w:tcW w:w="5011" w:type="dxa"/>
            <w:tcBorders>
              <w:top w:val="single" w:sz="12" w:space="0" w:color="auto"/>
              <w:left w:val="nil"/>
              <w:bottom w:val="single" w:sz="12" w:space="0" w:color="auto"/>
              <w:right w:val="nil"/>
            </w:tcBorders>
            <w:shd w:val="clear" w:color="auto" w:fill="auto"/>
            <w:hideMark/>
          </w:tcPr>
          <w:p w:rsidR="006206E6" w:rsidRPr="004C4215" w:rsidRDefault="006206E6" w:rsidP="006206E6">
            <w:pPr>
              <w:rPr>
                <w:b/>
                <w:bCs/>
                <w:color w:val="000000"/>
                <w:sz w:val="24"/>
                <w:szCs w:val="24"/>
              </w:rPr>
            </w:pPr>
            <w:r w:rsidRPr="004C4215">
              <w:rPr>
                <w:b/>
                <w:bCs/>
                <w:color w:val="000000"/>
                <w:sz w:val="24"/>
                <w:szCs w:val="24"/>
              </w:rPr>
              <w:t>Sucrerie Sidi Bennour</w:t>
            </w:r>
          </w:p>
        </w:tc>
        <w:tc>
          <w:tcPr>
            <w:tcW w:w="2163" w:type="dxa"/>
            <w:tcBorders>
              <w:top w:val="single" w:sz="12" w:space="0" w:color="auto"/>
              <w:left w:val="nil"/>
              <w:bottom w:val="single" w:sz="12" w:space="0" w:color="auto"/>
              <w:right w:val="nil"/>
            </w:tcBorders>
            <w:shd w:val="clear" w:color="auto" w:fill="auto"/>
            <w:hideMark/>
          </w:tcPr>
          <w:p w:rsidR="006206E6" w:rsidRPr="004C4215" w:rsidRDefault="006206E6" w:rsidP="006206E6">
            <w:pPr>
              <w:jc w:val="right"/>
              <w:rPr>
                <w:b/>
                <w:bCs/>
                <w:color w:val="000000"/>
                <w:sz w:val="24"/>
                <w:szCs w:val="24"/>
              </w:rPr>
            </w:pPr>
            <w:r w:rsidRPr="004C4215">
              <w:rPr>
                <w:b/>
                <w:bCs/>
                <w:color w:val="000000"/>
                <w:sz w:val="24"/>
                <w:szCs w:val="24"/>
              </w:rPr>
              <w:t>2019</w:t>
            </w:r>
          </w:p>
        </w:tc>
        <w:tc>
          <w:tcPr>
            <w:tcW w:w="1799" w:type="dxa"/>
            <w:tcBorders>
              <w:top w:val="single" w:sz="12" w:space="0" w:color="auto"/>
              <w:left w:val="nil"/>
              <w:bottom w:val="single" w:sz="12" w:space="0" w:color="auto"/>
              <w:right w:val="nil"/>
            </w:tcBorders>
            <w:shd w:val="clear" w:color="auto" w:fill="auto"/>
            <w:hideMark/>
          </w:tcPr>
          <w:p w:rsidR="006206E6" w:rsidRPr="004C4215" w:rsidRDefault="006206E6" w:rsidP="006206E6">
            <w:pPr>
              <w:jc w:val="right"/>
              <w:rPr>
                <w:b/>
                <w:bCs/>
                <w:color w:val="000000"/>
                <w:sz w:val="24"/>
                <w:szCs w:val="24"/>
              </w:rPr>
            </w:pPr>
            <w:r w:rsidRPr="004C4215">
              <w:rPr>
                <w:b/>
                <w:bCs/>
                <w:color w:val="000000"/>
                <w:sz w:val="24"/>
                <w:szCs w:val="24"/>
              </w:rPr>
              <w:t>2018</w:t>
            </w:r>
          </w:p>
        </w:tc>
      </w:tr>
      <w:tr w:rsidR="006206E6" w:rsidRPr="004C4215" w:rsidTr="00F6027E">
        <w:trPr>
          <w:trHeight w:val="231"/>
        </w:trPr>
        <w:tc>
          <w:tcPr>
            <w:tcW w:w="5011" w:type="dxa"/>
            <w:tcBorders>
              <w:top w:val="nil"/>
              <w:left w:val="nil"/>
              <w:bottom w:val="nil"/>
              <w:right w:val="nil"/>
            </w:tcBorders>
            <w:shd w:val="clear" w:color="auto" w:fill="auto"/>
            <w:hideMark/>
          </w:tcPr>
          <w:p w:rsidR="006206E6" w:rsidRPr="004C4215" w:rsidRDefault="006206E6" w:rsidP="006206E6">
            <w:pPr>
              <w:rPr>
                <w:b/>
                <w:bCs/>
                <w:color w:val="000000"/>
                <w:sz w:val="24"/>
                <w:szCs w:val="24"/>
              </w:rPr>
            </w:pPr>
          </w:p>
        </w:tc>
        <w:tc>
          <w:tcPr>
            <w:tcW w:w="2163" w:type="dxa"/>
            <w:tcBorders>
              <w:top w:val="nil"/>
              <w:left w:val="nil"/>
              <w:bottom w:val="nil"/>
              <w:right w:val="nil"/>
            </w:tcBorders>
            <w:shd w:val="clear" w:color="auto" w:fill="auto"/>
            <w:hideMark/>
          </w:tcPr>
          <w:p w:rsidR="006206E6" w:rsidRPr="004C4215" w:rsidRDefault="006206E6" w:rsidP="006206E6">
            <w:pPr>
              <w:jc w:val="right"/>
              <w:rPr>
                <w:b/>
                <w:bCs/>
                <w:color w:val="000000"/>
                <w:sz w:val="24"/>
                <w:szCs w:val="24"/>
              </w:rPr>
            </w:pPr>
          </w:p>
        </w:tc>
        <w:tc>
          <w:tcPr>
            <w:tcW w:w="1799" w:type="dxa"/>
            <w:tcBorders>
              <w:top w:val="nil"/>
              <w:left w:val="nil"/>
              <w:bottom w:val="nil"/>
              <w:right w:val="nil"/>
            </w:tcBorders>
            <w:shd w:val="clear" w:color="auto" w:fill="auto"/>
            <w:hideMark/>
          </w:tcPr>
          <w:p w:rsidR="006206E6" w:rsidRPr="004C4215" w:rsidRDefault="006206E6" w:rsidP="006206E6">
            <w:pPr>
              <w:jc w:val="right"/>
              <w:rPr>
                <w:b/>
                <w:bCs/>
                <w:color w:val="000000"/>
                <w:sz w:val="24"/>
                <w:szCs w:val="24"/>
              </w:rPr>
            </w:pPr>
          </w:p>
        </w:tc>
      </w:tr>
      <w:tr w:rsidR="006206E6" w:rsidRPr="004C4215" w:rsidTr="00F6027E">
        <w:trPr>
          <w:trHeight w:val="309"/>
        </w:trPr>
        <w:tc>
          <w:tcPr>
            <w:tcW w:w="5011" w:type="dxa"/>
            <w:tcBorders>
              <w:top w:val="nil"/>
              <w:left w:val="nil"/>
              <w:bottom w:val="nil"/>
              <w:right w:val="nil"/>
            </w:tcBorders>
            <w:shd w:val="clear" w:color="auto" w:fill="auto"/>
            <w:hideMark/>
          </w:tcPr>
          <w:p w:rsidR="006206E6" w:rsidRPr="004C4215" w:rsidRDefault="006206E6" w:rsidP="006206E6">
            <w:pPr>
              <w:jc w:val="both"/>
              <w:rPr>
                <w:color w:val="000000"/>
                <w:sz w:val="24"/>
                <w:szCs w:val="24"/>
              </w:rPr>
            </w:pPr>
            <w:r w:rsidRPr="004C4215">
              <w:rPr>
                <w:color w:val="000000"/>
                <w:sz w:val="24"/>
                <w:szCs w:val="24"/>
              </w:rPr>
              <w:t>Démarrage usine (date)</w:t>
            </w:r>
          </w:p>
        </w:tc>
        <w:tc>
          <w:tcPr>
            <w:tcW w:w="2163"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17-avr</w:t>
            </w:r>
          </w:p>
        </w:tc>
        <w:tc>
          <w:tcPr>
            <w:tcW w:w="1799"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22-avr</w:t>
            </w:r>
          </w:p>
        </w:tc>
      </w:tr>
      <w:tr w:rsidR="006206E6" w:rsidRPr="004C4215" w:rsidTr="00F6027E">
        <w:trPr>
          <w:trHeight w:val="324"/>
        </w:trPr>
        <w:tc>
          <w:tcPr>
            <w:tcW w:w="5011" w:type="dxa"/>
            <w:tcBorders>
              <w:top w:val="nil"/>
              <w:left w:val="nil"/>
              <w:bottom w:val="nil"/>
              <w:right w:val="nil"/>
            </w:tcBorders>
            <w:shd w:val="clear" w:color="auto" w:fill="auto"/>
            <w:hideMark/>
          </w:tcPr>
          <w:p w:rsidR="006206E6" w:rsidRPr="004C4215" w:rsidRDefault="006206E6" w:rsidP="006206E6">
            <w:pPr>
              <w:jc w:val="both"/>
              <w:rPr>
                <w:color w:val="000000"/>
                <w:sz w:val="24"/>
                <w:szCs w:val="24"/>
              </w:rPr>
            </w:pPr>
            <w:r w:rsidRPr="004C4215">
              <w:rPr>
                <w:color w:val="000000"/>
                <w:sz w:val="24"/>
                <w:szCs w:val="24"/>
              </w:rPr>
              <w:t>Superficie récoltée (mha)</w:t>
            </w:r>
          </w:p>
        </w:tc>
        <w:tc>
          <w:tcPr>
            <w:tcW w:w="2163"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19,6</w:t>
            </w:r>
          </w:p>
        </w:tc>
        <w:tc>
          <w:tcPr>
            <w:tcW w:w="1799"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18,7</w:t>
            </w:r>
          </w:p>
        </w:tc>
      </w:tr>
      <w:tr w:rsidR="006206E6" w:rsidRPr="004C4215" w:rsidTr="00F6027E">
        <w:trPr>
          <w:trHeight w:val="324"/>
        </w:trPr>
        <w:tc>
          <w:tcPr>
            <w:tcW w:w="5011" w:type="dxa"/>
            <w:tcBorders>
              <w:top w:val="nil"/>
              <w:left w:val="nil"/>
              <w:bottom w:val="nil"/>
              <w:right w:val="nil"/>
            </w:tcBorders>
            <w:shd w:val="clear" w:color="auto" w:fill="auto"/>
            <w:hideMark/>
          </w:tcPr>
          <w:p w:rsidR="006206E6" w:rsidRPr="004C4215" w:rsidRDefault="006206E6" w:rsidP="006206E6">
            <w:pPr>
              <w:jc w:val="both"/>
              <w:rPr>
                <w:color w:val="000000"/>
                <w:sz w:val="24"/>
                <w:szCs w:val="24"/>
              </w:rPr>
            </w:pPr>
            <w:r w:rsidRPr="004C4215">
              <w:rPr>
                <w:color w:val="000000"/>
                <w:sz w:val="24"/>
                <w:szCs w:val="24"/>
              </w:rPr>
              <w:t xml:space="preserve">Rendement (t/ha) </w:t>
            </w:r>
          </w:p>
        </w:tc>
        <w:tc>
          <w:tcPr>
            <w:tcW w:w="2163"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88,6</w:t>
            </w:r>
          </w:p>
        </w:tc>
        <w:tc>
          <w:tcPr>
            <w:tcW w:w="1799"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93,2</w:t>
            </w:r>
          </w:p>
        </w:tc>
      </w:tr>
      <w:tr w:rsidR="006206E6" w:rsidRPr="004C4215" w:rsidTr="00F6027E">
        <w:trPr>
          <w:trHeight w:val="324"/>
        </w:trPr>
        <w:tc>
          <w:tcPr>
            <w:tcW w:w="5011" w:type="dxa"/>
            <w:tcBorders>
              <w:top w:val="nil"/>
              <w:left w:val="nil"/>
              <w:bottom w:val="nil"/>
              <w:right w:val="nil"/>
            </w:tcBorders>
            <w:shd w:val="clear" w:color="auto" w:fill="auto"/>
            <w:vAlign w:val="bottom"/>
            <w:hideMark/>
          </w:tcPr>
          <w:p w:rsidR="006206E6" w:rsidRPr="004C4215" w:rsidRDefault="006206E6" w:rsidP="006206E6">
            <w:pPr>
              <w:rPr>
                <w:color w:val="000000"/>
                <w:sz w:val="24"/>
                <w:szCs w:val="24"/>
              </w:rPr>
            </w:pPr>
            <w:r w:rsidRPr="004C4215">
              <w:rPr>
                <w:color w:val="000000"/>
                <w:sz w:val="24"/>
                <w:szCs w:val="24"/>
              </w:rPr>
              <w:t>Betterave traitée (mt)</w:t>
            </w:r>
          </w:p>
        </w:tc>
        <w:tc>
          <w:tcPr>
            <w:tcW w:w="2163" w:type="dxa"/>
            <w:tcBorders>
              <w:top w:val="nil"/>
              <w:left w:val="nil"/>
              <w:bottom w:val="nil"/>
              <w:right w:val="nil"/>
            </w:tcBorders>
            <w:shd w:val="clear" w:color="auto" w:fill="auto"/>
            <w:vAlign w:val="bottom"/>
            <w:hideMark/>
          </w:tcPr>
          <w:p w:rsidR="006206E6" w:rsidRPr="004C4215" w:rsidRDefault="006206E6" w:rsidP="006206E6">
            <w:pPr>
              <w:jc w:val="right"/>
              <w:rPr>
                <w:color w:val="000000"/>
                <w:sz w:val="24"/>
                <w:szCs w:val="24"/>
              </w:rPr>
            </w:pPr>
            <w:r w:rsidRPr="004C4215">
              <w:rPr>
                <w:color w:val="000000"/>
                <w:sz w:val="24"/>
                <w:szCs w:val="24"/>
              </w:rPr>
              <w:t>1 577,2</w:t>
            </w:r>
          </w:p>
        </w:tc>
        <w:tc>
          <w:tcPr>
            <w:tcW w:w="1799" w:type="dxa"/>
            <w:tcBorders>
              <w:top w:val="nil"/>
              <w:left w:val="nil"/>
              <w:bottom w:val="nil"/>
              <w:right w:val="nil"/>
            </w:tcBorders>
            <w:shd w:val="clear" w:color="auto" w:fill="auto"/>
            <w:vAlign w:val="bottom"/>
            <w:hideMark/>
          </w:tcPr>
          <w:p w:rsidR="006206E6" w:rsidRPr="004C4215" w:rsidRDefault="006206E6" w:rsidP="006206E6">
            <w:pPr>
              <w:jc w:val="right"/>
              <w:rPr>
                <w:color w:val="000000"/>
                <w:sz w:val="24"/>
                <w:szCs w:val="24"/>
              </w:rPr>
            </w:pPr>
            <w:r w:rsidRPr="004C4215">
              <w:rPr>
                <w:color w:val="000000"/>
                <w:sz w:val="24"/>
                <w:szCs w:val="24"/>
              </w:rPr>
              <w:t>1 596,00</w:t>
            </w:r>
          </w:p>
        </w:tc>
      </w:tr>
      <w:tr w:rsidR="006206E6" w:rsidRPr="004C4215" w:rsidTr="00F6027E">
        <w:trPr>
          <w:trHeight w:val="324"/>
        </w:trPr>
        <w:tc>
          <w:tcPr>
            <w:tcW w:w="5011" w:type="dxa"/>
            <w:tcBorders>
              <w:top w:val="nil"/>
              <w:left w:val="nil"/>
              <w:bottom w:val="nil"/>
              <w:right w:val="nil"/>
            </w:tcBorders>
            <w:shd w:val="clear" w:color="auto" w:fill="auto"/>
            <w:hideMark/>
          </w:tcPr>
          <w:p w:rsidR="006206E6" w:rsidRPr="004C4215" w:rsidRDefault="006206E6" w:rsidP="006206E6">
            <w:pPr>
              <w:jc w:val="both"/>
              <w:rPr>
                <w:color w:val="000000"/>
                <w:sz w:val="24"/>
                <w:szCs w:val="24"/>
              </w:rPr>
            </w:pPr>
            <w:r w:rsidRPr="004C4215">
              <w:rPr>
                <w:color w:val="000000"/>
                <w:sz w:val="24"/>
                <w:szCs w:val="24"/>
              </w:rPr>
              <w:t>Richesse cossette (%)</w:t>
            </w:r>
          </w:p>
        </w:tc>
        <w:tc>
          <w:tcPr>
            <w:tcW w:w="2163"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17,4</w:t>
            </w:r>
          </w:p>
        </w:tc>
        <w:tc>
          <w:tcPr>
            <w:tcW w:w="1799"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17,3</w:t>
            </w:r>
          </w:p>
        </w:tc>
      </w:tr>
      <w:tr w:rsidR="006206E6" w:rsidRPr="004C4215" w:rsidTr="00F6027E">
        <w:trPr>
          <w:trHeight w:val="324"/>
        </w:trPr>
        <w:tc>
          <w:tcPr>
            <w:tcW w:w="5011" w:type="dxa"/>
            <w:tcBorders>
              <w:top w:val="nil"/>
              <w:left w:val="nil"/>
              <w:bottom w:val="nil"/>
              <w:right w:val="nil"/>
            </w:tcBorders>
            <w:shd w:val="clear" w:color="auto" w:fill="auto"/>
            <w:hideMark/>
          </w:tcPr>
          <w:p w:rsidR="006206E6" w:rsidRPr="004C4215" w:rsidRDefault="006206E6" w:rsidP="006206E6">
            <w:pPr>
              <w:jc w:val="both"/>
              <w:rPr>
                <w:color w:val="000000"/>
                <w:sz w:val="24"/>
                <w:szCs w:val="24"/>
              </w:rPr>
            </w:pPr>
            <w:r w:rsidRPr="004C4215">
              <w:rPr>
                <w:color w:val="000000"/>
                <w:sz w:val="24"/>
                <w:szCs w:val="24"/>
              </w:rPr>
              <w:t>Taux d’extraction (%)</w:t>
            </w:r>
          </w:p>
        </w:tc>
        <w:tc>
          <w:tcPr>
            <w:tcW w:w="2163"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84,0</w:t>
            </w:r>
          </w:p>
        </w:tc>
        <w:tc>
          <w:tcPr>
            <w:tcW w:w="1799"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85,2</w:t>
            </w:r>
          </w:p>
        </w:tc>
      </w:tr>
      <w:tr w:rsidR="006206E6" w:rsidRPr="004C4215" w:rsidTr="00F6027E">
        <w:trPr>
          <w:trHeight w:val="324"/>
        </w:trPr>
        <w:tc>
          <w:tcPr>
            <w:tcW w:w="5011" w:type="dxa"/>
            <w:tcBorders>
              <w:top w:val="nil"/>
              <w:left w:val="nil"/>
              <w:bottom w:val="nil"/>
              <w:right w:val="nil"/>
            </w:tcBorders>
            <w:shd w:val="clear" w:color="auto" w:fill="auto"/>
            <w:hideMark/>
          </w:tcPr>
          <w:p w:rsidR="006206E6" w:rsidRPr="004C4215" w:rsidRDefault="006206E6" w:rsidP="006206E6">
            <w:pPr>
              <w:jc w:val="both"/>
              <w:rPr>
                <w:color w:val="000000"/>
                <w:sz w:val="24"/>
                <w:szCs w:val="24"/>
              </w:rPr>
            </w:pPr>
            <w:r w:rsidRPr="004C4215">
              <w:rPr>
                <w:color w:val="000000"/>
                <w:sz w:val="24"/>
                <w:szCs w:val="24"/>
              </w:rPr>
              <w:t>Sucre extrait (mt)</w:t>
            </w:r>
          </w:p>
        </w:tc>
        <w:tc>
          <w:tcPr>
            <w:tcW w:w="2163"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230,6</w:t>
            </w:r>
          </w:p>
        </w:tc>
        <w:tc>
          <w:tcPr>
            <w:tcW w:w="1799" w:type="dxa"/>
            <w:tcBorders>
              <w:top w:val="nil"/>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234,7</w:t>
            </w:r>
          </w:p>
        </w:tc>
      </w:tr>
      <w:tr w:rsidR="006206E6" w:rsidRPr="004C4215" w:rsidTr="00F6027E">
        <w:trPr>
          <w:trHeight w:val="216"/>
        </w:trPr>
        <w:tc>
          <w:tcPr>
            <w:tcW w:w="5011" w:type="dxa"/>
            <w:tcBorders>
              <w:top w:val="nil"/>
              <w:left w:val="nil"/>
              <w:bottom w:val="nil"/>
              <w:right w:val="nil"/>
            </w:tcBorders>
            <w:shd w:val="clear" w:color="auto" w:fill="auto"/>
            <w:vAlign w:val="bottom"/>
            <w:hideMark/>
          </w:tcPr>
          <w:p w:rsidR="006206E6" w:rsidRPr="004C4215" w:rsidRDefault="006206E6" w:rsidP="006206E6">
            <w:pPr>
              <w:rPr>
                <w:color w:val="000000"/>
                <w:sz w:val="24"/>
                <w:szCs w:val="24"/>
              </w:rPr>
            </w:pPr>
          </w:p>
        </w:tc>
        <w:tc>
          <w:tcPr>
            <w:tcW w:w="2163" w:type="dxa"/>
            <w:tcBorders>
              <w:top w:val="nil"/>
              <w:left w:val="nil"/>
              <w:bottom w:val="nil"/>
              <w:right w:val="nil"/>
            </w:tcBorders>
            <w:shd w:val="clear" w:color="auto" w:fill="auto"/>
            <w:vAlign w:val="bottom"/>
            <w:hideMark/>
          </w:tcPr>
          <w:p w:rsidR="006206E6" w:rsidRPr="004C4215" w:rsidRDefault="006206E6" w:rsidP="006206E6">
            <w:pPr>
              <w:rPr>
                <w:color w:val="000000"/>
                <w:sz w:val="24"/>
                <w:szCs w:val="24"/>
              </w:rPr>
            </w:pPr>
          </w:p>
        </w:tc>
        <w:tc>
          <w:tcPr>
            <w:tcW w:w="1799" w:type="dxa"/>
            <w:tcBorders>
              <w:top w:val="nil"/>
              <w:left w:val="nil"/>
              <w:bottom w:val="nil"/>
              <w:right w:val="nil"/>
            </w:tcBorders>
            <w:shd w:val="clear" w:color="auto" w:fill="auto"/>
            <w:vAlign w:val="bottom"/>
            <w:hideMark/>
          </w:tcPr>
          <w:p w:rsidR="006206E6" w:rsidRPr="004C4215" w:rsidRDefault="006206E6" w:rsidP="006206E6">
            <w:pPr>
              <w:rPr>
                <w:color w:val="000000"/>
                <w:sz w:val="24"/>
                <w:szCs w:val="24"/>
              </w:rPr>
            </w:pPr>
          </w:p>
        </w:tc>
      </w:tr>
      <w:tr w:rsidR="006206E6" w:rsidRPr="004C4215" w:rsidTr="00F6027E">
        <w:trPr>
          <w:trHeight w:val="339"/>
        </w:trPr>
        <w:tc>
          <w:tcPr>
            <w:tcW w:w="5011" w:type="dxa"/>
            <w:tcBorders>
              <w:top w:val="single" w:sz="12" w:space="0" w:color="auto"/>
              <w:left w:val="nil"/>
              <w:bottom w:val="nil"/>
              <w:right w:val="nil"/>
            </w:tcBorders>
            <w:shd w:val="clear" w:color="auto" w:fill="auto"/>
            <w:hideMark/>
          </w:tcPr>
          <w:p w:rsidR="006206E6" w:rsidRPr="004C4215" w:rsidRDefault="006206E6" w:rsidP="006206E6">
            <w:pPr>
              <w:jc w:val="both"/>
              <w:rPr>
                <w:color w:val="000000"/>
                <w:sz w:val="24"/>
                <w:szCs w:val="24"/>
              </w:rPr>
            </w:pPr>
            <w:r w:rsidRPr="004C4215">
              <w:rPr>
                <w:color w:val="000000"/>
                <w:sz w:val="24"/>
                <w:szCs w:val="24"/>
              </w:rPr>
              <w:t>Mélasse commercialisable (mt)</w:t>
            </w:r>
          </w:p>
        </w:tc>
        <w:tc>
          <w:tcPr>
            <w:tcW w:w="2163" w:type="dxa"/>
            <w:tcBorders>
              <w:top w:val="single" w:sz="12" w:space="0" w:color="auto"/>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64,3</w:t>
            </w:r>
          </w:p>
        </w:tc>
        <w:tc>
          <w:tcPr>
            <w:tcW w:w="1799" w:type="dxa"/>
            <w:tcBorders>
              <w:top w:val="single" w:sz="12" w:space="0" w:color="auto"/>
              <w:left w:val="nil"/>
              <w:bottom w:val="nil"/>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58,4</w:t>
            </w:r>
          </w:p>
        </w:tc>
      </w:tr>
      <w:tr w:rsidR="006206E6" w:rsidRPr="004C4215" w:rsidTr="008078DA">
        <w:trPr>
          <w:trHeight w:val="339"/>
        </w:trPr>
        <w:tc>
          <w:tcPr>
            <w:tcW w:w="5011" w:type="dxa"/>
            <w:tcBorders>
              <w:top w:val="nil"/>
              <w:left w:val="nil"/>
              <w:bottom w:val="single" w:sz="12" w:space="0" w:color="auto"/>
              <w:right w:val="nil"/>
            </w:tcBorders>
            <w:shd w:val="clear" w:color="auto" w:fill="auto"/>
            <w:hideMark/>
          </w:tcPr>
          <w:p w:rsidR="006206E6" w:rsidRPr="004C4215" w:rsidRDefault="006206E6" w:rsidP="006206E6">
            <w:pPr>
              <w:jc w:val="both"/>
              <w:rPr>
                <w:color w:val="000000"/>
                <w:sz w:val="24"/>
                <w:szCs w:val="24"/>
              </w:rPr>
            </w:pPr>
            <w:r w:rsidRPr="004C4215">
              <w:rPr>
                <w:color w:val="000000"/>
                <w:sz w:val="24"/>
                <w:szCs w:val="24"/>
              </w:rPr>
              <w:t>Pellets / Pulpes (mt)</w:t>
            </w:r>
          </w:p>
        </w:tc>
        <w:tc>
          <w:tcPr>
            <w:tcW w:w="2163" w:type="dxa"/>
            <w:tcBorders>
              <w:top w:val="nil"/>
              <w:left w:val="nil"/>
              <w:bottom w:val="single" w:sz="12" w:space="0" w:color="auto"/>
              <w:right w:val="nil"/>
            </w:tcBorders>
            <w:shd w:val="clear" w:color="auto" w:fill="auto"/>
            <w:hideMark/>
          </w:tcPr>
          <w:p w:rsidR="006206E6" w:rsidRPr="004C4215" w:rsidRDefault="006206E6" w:rsidP="006206E6">
            <w:pPr>
              <w:jc w:val="right"/>
              <w:rPr>
                <w:color w:val="000000"/>
                <w:sz w:val="24"/>
                <w:szCs w:val="24"/>
              </w:rPr>
            </w:pPr>
            <w:r w:rsidRPr="004C4215">
              <w:rPr>
                <w:color w:val="000000"/>
                <w:sz w:val="24"/>
                <w:szCs w:val="24"/>
              </w:rPr>
              <w:t>132,6</w:t>
            </w:r>
          </w:p>
        </w:tc>
        <w:tc>
          <w:tcPr>
            <w:tcW w:w="1799" w:type="dxa"/>
            <w:tcBorders>
              <w:top w:val="nil"/>
              <w:left w:val="nil"/>
              <w:bottom w:val="single" w:sz="12" w:space="0" w:color="auto"/>
              <w:right w:val="nil"/>
            </w:tcBorders>
            <w:shd w:val="clear" w:color="auto" w:fill="auto"/>
            <w:hideMark/>
          </w:tcPr>
          <w:p w:rsidR="006206E6" w:rsidRPr="004C4215" w:rsidRDefault="006206E6" w:rsidP="008078DA">
            <w:pPr>
              <w:jc w:val="right"/>
              <w:rPr>
                <w:color w:val="000000"/>
                <w:sz w:val="24"/>
                <w:szCs w:val="24"/>
              </w:rPr>
            </w:pPr>
            <w:r w:rsidRPr="004C4215">
              <w:rPr>
                <w:color w:val="000000"/>
                <w:sz w:val="24"/>
                <w:szCs w:val="24"/>
              </w:rPr>
              <w:t>10</w:t>
            </w:r>
            <w:r w:rsidR="008078DA">
              <w:rPr>
                <w:color w:val="000000"/>
                <w:sz w:val="24"/>
                <w:szCs w:val="24"/>
              </w:rPr>
              <w:t>9</w:t>
            </w:r>
            <w:r w:rsidRPr="004C4215">
              <w:rPr>
                <w:color w:val="000000"/>
                <w:sz w:val="24"/>
                <w:szCs w:val="24"/>
              </w:rPr>
              <w:t>,</w:t>
            </w:r>
            <w:r w:rsidR="008078DA">
              <w:rPr>
                <w:color w:val="000000"/>
                <w:sz w:val="24"/>
                <w:szCs w:val="24"/>
              </w:rPr>
              <w:t>3</w:t>
            </w:r>
          </w:p>
        </w:tc>
      </w:tr>
    </w:tbl>
    <w:p w:rsidR="00913BC2" w:rsidRPr="002D2E6F" w:rsidRDefault="00913BC2" w:rsidP="002D2E6F">
      <w:pPr>
        <w:spacing w:after="240"/>
        <w:rPr>
          <w:rFonts w:asciiTheme="majorBidi" w:hAnsiTheme="majorBidi" w:cstheme="majorBidi"/>
          <w:b/>
          <w:sz w:val="24"/>
        </w:rPr>
      </w:pPr>
    </w:p>
    <w:p w:rsidR="005A27F9" w:rsidRPr="00391E0F" w:rsidRDefault="005A27F9" w:rsidP="006206E6">
      <w:pPr>
        <w:pStyle w:val="Paragraphedeliste"/>
        <w:numPr>
          <w:ilvl w:val="2"/>
          <w:numId w:val="20"/>
        </w:numPr>
        <w:spacing w:after="240"/>
        <w:rPr>
          <w:rFonts w:asciiTheme="majorBidi" w:hAnsiTheme="majorBidi" w:cstheme="majorBidi"/>
          <w:b/>
          <w:sz w:val="24"/>
        </w:rPr>
      </w:pPr>
      <w:r w:rsidRPr="00391E0F">
        <w:rPr>
          <w:rFonts w:asciiTheme="majorBidi" w:hAnsiTheme="majorBidi" w:cstheme="majorBidi"/>
          <w:b/>
          <w:sz w:val="24"/>
        </w:rPr>
        <w:t>Activité sucrerie de Zaio</w:t>
      </w:r>
    </w:p>
    <w:p w:rsidR="00A74916" w:rsidRPr="00FF4DF1" w:rsidRDefault="00391E0F" w:rsidP="00913BC2">
      <w:pPr>
        <w:spacing w:line="276" w:lineRule="auto"/>
        <w:jc w:val="both"/>
        <w:rPr>
          <w:rFonts w:asciiTheme="majorBidi" w:hAnsiTheme="majorBidi" w:cstheme="majorBidi"/>
          <w:sz w:val="24"/>
        </w:rPr>
      </w:pPr>
      <w:r w:rsidRPr="00391E0F">
        <w:rPr>
          <w:rFonts w:asciiTheme="majorBidi" w:hAnsiTheme="majorBidi" w:cstheme="majorBidi"/>
          <w:sz w:val="24"/>
        </w:rPr>
        <w:t>L’activité de l’exercice 2019 a été marquée par les événements majeurs suivants :</w:t>
      </w:r>
    </w:p>
    <w:p w:rsidR="00391E0F" w:rsidRPr="00391E0F" w:rsidRDefault="00391E0F" w:rsidP="00913BC2">
      <w:pPr>
        <w:pStyle w:val="Paragraphedeliste"/>
        <w:numPr>
          <w:ilvl w:val="0"/>
          <w:numId w:val="6"/>
        </w:numPr>
        <w:spacing w:after="100" w:afterAutospacing="1" w:line="276" w:lineRule="auto"/>
        <w:ind w:left="714" w:hanging="357"/>
        <w:jc w:val="both"/>
        <w:rPr>
          <w:rFonts w:asciiTheme="majorBidi" w:hAnsiTheme="majorBidi" w:cstheme="majorBidi"/>
          <w:sz w:val="24"/>
          <w:szCs w:val="24"/>
        </w:rPr>
      </w:pPr>
      <w:r w:rsidRPr="00391E0F">
        <w:rPr>
          <w:rFonts w:asciiTheme="majorBidi" w:hAnsiTheme="majorBidi" w:cstheme="majorBidi"/>
          <w:sz w:val="24"/>
          <w:szCs w:val="24"/>
        </w:rPr>
        <w:t xml:space="preserve">Démarrage </w:t>
      </w:r>
      <w:r w:rsidR="00CF2695">
        <w:rPr>
          <w:rFonts w:asciiTheme="majorBidi" w:hAnsiTheme="majorBidi" w:cstheme="majorBidi"/>
          <w:sz w:val="24"/>
          <w:szCs w:val="24"/>
        </w:rPr>
        <w:t xml:space="preserve">précoce de la campagne, </w:t>
      </w:r>
      <w:r w:rsidRPr="00391E0F">
        <w:rPr>
          <w:rFonts w:asciiTheme="majorBidi" w:hAnsiTheme="majorBidi" w:cstheme="majorBidi"/>
          <w:sz w:val="24"/>
          <w:szCs w:val="24"/>
        </w:rPr>
        <w:t>le 25</w:t>
      </w:r>
      <w:r w:rsidR="00F855D7">
        <w:rPr>
          <w:rFonts w:asciiTheme="majorBidi" w:hAnsiTheme="majorBidi" w:cstheme="majorBidi"/>
          <w:sz w:val="24"/>
          <w:szCs w:val="24"/>
        </w:rPr>
        <w:t xml:space="preserve"> Avril contre le 10 Juin en 2018</w:t>
      </w:r>
      <w:r w:rsidRPr="00391E0F">
        <w:rPr>
          <w:rFonts w:asciiTheme="majorBidi" w:hAnsiTheme="majorBidi" w:cstheme="majorBidi"/>
          <w:sz w:val="24"/>
          <w:szCs w:val="24"/>
        </w:rPr>
        <w:t>;</w:t>
      </w:r>
    </w:p>
    <w:p w:rsidR="004E1EBB" w:rsidRPr="00A329C3" w:rsidRDefault="004E1EBB" w:rsidP="00913BC2">
      <w:pPr>
        <w:pStyle w:val="Paragraphedeliste"/>
        <w:numPr>
          <w:ilvl w:val="0"/>
          <w:numId w:val="6"/>
        </w:numPr>
        <w:spacing w:after="100" w:afterAutospacing="1" w:line="276" w:lineRule="auto"/>
        <w:ind w:left="714" w:hanging="357"/>
        <w:jc w:val="both"/>
        <w:rPr>
          <w:rFonts w:asciiTheme="majorBidi" w:hAnsiTheme="majorBidi" w:cstheme="majorBidi"/>
          <w:sz w:val="24"/>
          <w:szCs w:val="24"/>
        </w:rPr>
      </w:pPr>
      <w:r>
        <w:rPr>
          <w:rFonts w:asciiTheme="majorBidi" w:hAnsiTheme="majorBidi" w:cstheme="majorBidi"/>
          <w:sz w:val="24"/>
          <w:szCs w:val="24"/>
        </w:rPr>
        <w:t xml:space="preserve">Augmentation de la superficie récoltée : </w:t>
      </w:r>
      <w:r w:rsidRPr="00A329C3">
        <w:rPr>
          <w:rFonts w:asciiTheme="majorBidi" w:hAnsiTheme="majorBidi" w:cstheme="majorBidi"/>
          <w:sz w:val="24"/>
          <w:szCs w:val="24"/>
        </w:rPr>
        <w:t>691</w:t>
      </w:r>
      <w:r w:rsidR="00824CD9">
        <w:rPr>
          <w:rFonts w:asciiTheme="majorBidi" w:hAnsiTheme="majorBidi" w:cstheme="majorBidi"/>
          <w:sz w:val="24"/>
          <w:szCs w:val="24"/>
        </w:rPr>
        <w:t>8 ha contre 2218 ha durant la ca</w:t>
      </w:r>
      <w:r w:rsidRPr="00A329C3">
        <w:rPr>
          <w:rFonts w:asciiTheme="majorBidi" w:hAnsiTheme="majorBidi" w:cstheme="majorBidi"/>
          <w:sz w:val="24"/>
          <w:szCs w:val="24"/>
        </w:rPr>
        <w:t>mpagne 2018 ;</w:t>
      </w:r>
    </w:p>
    <w:p w:rsidR="00391E0F" w:rsidRPr="00A329C3" w:rsidRDefault="00391E0F" w:rsidP="00913BC2">
      <w:pPr>
        <w:pStyle w:val="Paragraphedeliste"/>
        <w:numPr>
          <w:ilvl w:val="0"/>
          <w:numId w:val="6"/>
        </w:numPr>
        <w:spacing w:after="100" w:afterAutospacing="1" w:line="276" w:lineRule="auto"/>
        <w:ind w:left="714" w:hanging="357"/>
        <w:jc w:val="both"/>
        <w:rPr>
          <w:rFonts w:asciiTheme="majorBidi" w:hAnsiTheme="majorBidi" w:cstheme="majorBidi"/>
          <w:sz w:val="24"/>
          <w:szCs w:val="24"/>
        </w:rPr>
      </w:pPr>
      <w:r w:rsidRPr="00A329C3">
        <w:rPr>
          <w:rFonts w:asciiTheme="majorBidi" w:hAnsiTheme="majorBidi" w:cstheme="majorBidi"/>
          <w:sz w:val="24"/>
          <w:szCs w:val="24"/>
        </w:rPr>
        <w:t>Baiss</w:t>
      </w:r>
      <w:r w:rsidR="00B31065">
        <w:rPr>
          <w:rFonts w:asciiTheme="majorBidi" w:hAnsiTheme="majorBidi" w:cstheme="majorBidi"/>
          <w:sz w:val="24"/>
          <w:szCs w:val="24"/>
        </w:rPr>
        <w:t>e du rendement à l’hectare de 3,</w:t>
      </w:r>
      <w:r w:rsidRPr="00A329C3">
        <w:rPr>
          <w:rFonts w:asciiTheme="majorBidi" w:hAnsiTheme="majorBidi" w:cstheme="majorBidi"/>
          <w:sz w:val="24"/>
          <w:szCs w:val="24"/>
        </w:rPr>
        <w:t>6 T/ha (55 T/ha contre 58,6 T/ha en 2018) ;</w:t>
      </w:r>
    </w:p>
    <w:p w:rsidR="00391E0F" w:rsidRPr="00A329C3" w:rsidRDefault="00391E0F" w:rsidP="00913BC2">
      <w:pPr>
        <w:pStyle w:val="Paragraphedeliste"/>
        <w:numPr>
          <w:ilvl w:val="0"/>
          <w:numId w:val="6"/>
        </w:numPr>
        <w:spacing w:after="100" w:afterAutospacing="1" w:line="276" w:lineRule="auto"/>
        <w:ind w:left="714" w:hanging="357"/>
        <w:jc w:val="both"/>
        <w:rPr>
          <w:rFonts w:asciiTheme="majorBidi" w:hAnsiTheme="majorBidi" w:cstheme="majorBidi"/>
          <w:sz w:val="24"/>
          <w:szCs w:val="24"/>
        </w:rPr>
      </w:pPr>
      <w:r w:rsidRPr="00A329C3">
        <w:rPr>
          <w:rFonts w:asciiTheme="majorBidi" w:hAnsiTheme="majorBidi" w:cstheme="majorBidi"/>
          <w:sz w:val="24"/>
          <w:szCs w:val="24"/>
        </w:rPr>
        <w:t>Amélior</w:t>
      </w:r>
      <w:r w:rsidR="00B31065">
        <w:rPr>
          <w:rFonts w:asciiTheme="majorBidi" w:hAnsiTheme="majorBidi" w:cstheme="majorBidi"/>
          <w:sz w:val="24"/>
          <w:szCs w:val="24"/>
        </w:rPr>
        <w:t>ation du taux d’extraction de 4,</w:t>
      </w:r>
      <w:r w:rsidRPr="00A329C3">
        <w:rPr>
          <w:rFonts w:asciiTheme="majorBidi" w:hAnsiTheme="majorBidi" w:cstheme="majorBidi"/>
          <w:sz w:val="24"/>
          <w:szCs w:val="24"/>
        </w:rPr>
        <w:t>07 points (84</w:t>
      </w:r>
      <w:r w:rsidR="00B31065">
        <w:rPr>
          <w:rFonts w:asciiTheme="majorBidi" w:hAnsiTheme="majorBidi" w:cstheme="majorBidi"/>
          <w:sz w:val="24"/>
          <w:szCs w:val="24"/>
        </w:rPr>
        <w:t>,</w:t>
      </w:r>
      <w:r w:rsidRPr="00A329C3">
        <w:rPr>
          <w:rFonts w:asciiTheme="majorBidi" w:hAnsiTheme="majorBidi" w:cstheme="majorBidi"/>
          <w:sz w:val="24"/>
          <w:szCs w:val="24"/>
        </w:rPr>
        <w:t xml:space="preserve">17% contre 80,10% en 2018), </w:t>
      </w:r>
      <w:r w:rsidR="002B3D21">
        <w:rPr>
          <w:rFonts w:asciiTheme="majorBidi" w:hAnsiTheme="majorBidi" w:cstheme="majorBidi"/>
          <w:sz w:val="24"/>
          <w:szCs w:val="24"/>
        </w:rPr>
        <w:t>effet de la bonne performance de la campagne agricole 2019</w:t>
      </w:r>
      <w:r w:rsidRPr="00A329C3">
        <w:rPr>
          <w:rFonts w:asciiTheme="majorBidi" w:hAnsiTheme="majorBidi" w:cstheme="majorBidi"/>
          <w:sz w:val="24"/>
          <w:szCs w:val="24"/>
        </w:rPr>
        <w:t> ;</w:t>
      </w:r>
    </w:p>
    <w:p w:rsidR="006E03CE" w:rsidRPr="006E03CE" w:rsidRDefault="006E03CE" w:rsidP="00913BC2">
      <w:pPr>
        <w:pStyle w:val="Paragraphedeliste"/>
        <w:numPr>
          <w:ilvl w:val="0"/>
          <w:numId w:val="6"/>
        </w:numPr>
        <w:spacing w:after="100" w:afterAutospacing="1" w:line="276" w:lineRule="auto"/>
        <w:ind w:left="714" w:hanging="357"/>
        <w:jc w:val="both"/>
        <w:rPr>
          <w:sz w:val="24"/>
          <w:szCs w:val="24"/>
        </w:rPr>
      </w:pPr>
      <w:r w:rsidRPr="006E03CE">
        <w:rPr>
          <w:sz w:val="24"/>
          <w:szCs w:val="24"/>
        </w:rPr>
        <w:t>Réussite de la mise en œuvre du projet de transformation digitale de l’amont agricole ayant pour objectif le</w:t>
      </w:r>
      <w:r w:rsidRPr="006E03CE">
        <w:rPr>
          <w:rFonts w:asciiTheme="majorBidi" w:hAnsiTheme="majorBidi" w:cstheme="majorBidi"/>
          <w:sz w:val="24"/>
          <w:szCs w:val="24"/>
        </w:rPr>
        <w:t xml:space="preserve"> pilotage du périmètre sucrier</w:t>
      </w:r>
      <w:r>
        <w:rPr>
          <w:rFonts w:asciiTheme="majorBidi" w:hAnsiTheme="majorBidi" w:cstheme="majorBidi"/>
          <w:sz w:val="24"/>
          <w:szCs w:val="24"/>
        </w:rPr>
        <w:t> ;</w:t>
      </w:r>
    </w:p>
    <w:p w:rsidR="00391E0F" w:rsidRPr="003F260B" w:rsidRDefault="00391E0F" w:rsidP="00913BC2">
      <w:pPr>
        <w:pStyle w:val="Paragraphedeliste"/>
        <w:numPr>
          <w:ilvl w:val="0"/>
          <w:numId w:val="6"/>
        </w:numPr>
        <w:spacing w:after="100" w:afterAutospacing="1" w:line="276" w:lineRule="auto"/>
        <w:ind w:left="714" w:hanging="357"/>
        <w:jc w:val="both"/>
        <w:rPr>
          <w:rFonts w:asciiTheme="majorBidi" w:hAnsiTheme="majorBidi" w:cstheme="majorBidi"/>
          <w:sz w:val="24"/>
          <w:szCs w:val="24"/>
        </w:rPr>
      </w:pPr>
      <w:r>
        <w:rPr>
          <w:rFonts w:asciiTheme="majorBidi" w:hAnsiTheme="majorBidi" w:cstheme="majorBidi"/>
          <w:sz w:val="24"/>
          <w:szCs w:val="24"/>
        </w:rPr>
        <w:t xml:space="preserve">Baisse de la </w:t>
      </w:r>
      <w:r w:rsidR="00DC2BA6">
        <w:rPr>
          <w:rFonts w:asciiTheme="majorBidi" w:hAnsiTheme="majorBidi" w:cstheme="majorBidi"/>
          <w:sz w:val="24"/>
          <w:szCs w:val="24"/>
        </w:rPr>
        <w:t xml:space="preserve">facture énergétique suite à l’utilisation </w:t>
      </w:r>
      <w:r w:rsidR="00DC2BA6" w:rsidRPr="003F260B">
        <w:rPr>
          <w:rFonts w:asciiTheme="majorBidi" w:hAnsiTheme="majorBidi" w:cstheme="majorBidi"/>
          <w:sz w:val="24"/>
          <w:szCs w:val="24"/>
        </w:rPr>
        <w:t>de la biomasse</w:t>
      </w:r>
      <w:r w:rsidR="00DC2BA6">
        <w:rPr>
          <w:rFonts w:asciiTheme="majorBidi" w:hAnsiTheme="majorBidi" w:cstheme="majorBidi"/>
          <w:sz w:val="24"/>
          <w:szCs w:val="24"/>
        </w:rPr>
        <w:t> ;</w:t>
      </w:r>
    </w:p>
    <w:p w:rsidR="00391E0F" w:rsidRDefault="00391E0F" w:rsidP="00913BC2">
      <w:pPr>
        <w:pStyle w:val="Paragraphedeliste"/>
        <w:numPr>
          <w:ilvl w:val="0"/>
          <w:numId w:val="6"/>
        </w:numPr>
        <w:spacing w:after="100" w:afterAutospacing="1" w:line="276" w:lineRule="auto"/>
        <w:ind w:left="714" w:hanging="357"/>
        <w:jc w:val="both"/>
        <w:rPr>
          <w:rFonts w:asciiTheme="majorBidi" w:hAnsiTheme="majorBidi" w:cstheme="majorBidi"/>
          <w:sz w:val="24"/>
          <w:szCs w:val="24"/>
        </w:rPr>
      </w:pPr>
      <w:r>
        <w:rPr>
          <w:rFonts w:asciiTheme="majorBidi" w:hAnsiTheme="majorBidi" w:cstheme="majorBidi"/>
          <w:sz w:val="24"/>
          <w:szCs w:val="24"/>
        </w:rPr>
        <w:t xml:space="preserve">Réussite des audits de suivi QSE, FSSC 22000 et l’accréditation des laboratoires ;                                                            </w:t>
      </w:r>
    </w:p>
    <w:p w:rsidR="00391E0F" w:rsidRDefault="00391E0F" w:rsidP="00A74916">
      <w:pPr>
        <w:pStyle w:val="Paragraphedeliste"/>
        <w:numPr>
          <w:ilvl w:val="0"/>
          <w:numId w:val="6"/>
        </w:numPr>
        <w:spacing w:before="100" w:beforeAutospacing="1" w:after="100" w:afterAutospacing="1" w:line="360" w:lineRule="auto"/>
        <w:ind w:left="714" w:hanging="357"/>
        <w:jc w:val="both"/>
        <w:rPr>
          <w:rFonts w:asciiTheme="majorBidi" w:hAnsiTheme="majorBidi" w:cstheme="majorBidi"/>
          <w:sz w:val="24"/>
          <w:szCs w:val="24"/>
        </w:rPr>
      </w:pPr>
      <w:r>
        <w:rPr>
          <w:rFonts w:asciiTheme="majorBidi" w:hAnsiTheme="majorBidi" w:cstheme="majorBidi"/>
          <w:sz w:val="24"/>
          <w:szCs w:val="24"/>
        </w:rPr>
        <w:t xml:space="preserve">Certification ISO 50001 relative à la performance énergétique.  </w:t>
      </w:r>
    </w:p>
    <w:p w:rsidR="00223AF3" w:rsidRDefault="00391E0F" w:rsidP="00913BC2">
      <w:pPr>
        <w:pStyle w:val="Paragraphe"/>
        <w:spacing w:after="240"/>
        <w:ind w:firstLine="0"/>
        <w:rPr>
          <w:rFonts w:asciiTheme="majorBidi" w:hAnsiTheme="majorBidi" w:cstheme="majorBidi"/>
        </w:rPr>
      </w:pPr>
      <w:r w:rsidRPr="002D00D9">
        <w:rPr>
          <w:rFonts w:asciiTheme="majorBidi" w:hAnsiTheme="majorBidi" w:cstheme="majorBidi"/>
        </w:rPr>
        <w:t>Les données de la campagne betteravière 201</w:t>
      </w:r>
      <w:r>
        <w:rPr>
          <w:rFonts w:asciiTheme="majorBidi" w:hAnsiTheme="majorBidi" w:cstheme="majorBidi"/>
        </w:rPr>
        <w:t>9</w:t>
      </w:r>
      <w:r w:rsidRPr="002D00D9">
        <w:rPr>
          <w:rFonts w:asciiTheme="majorBidi" w:hAnsiTheme="majorBidi" w:cstheme="majorBidi"/>
        </w:rPr>
        <w:t xml:space="preserve"> se résument ainsi :</w:t>
      </w:r>
    </w:p>
    <w:tbl>
      <w:tblPr>
        <w:tblW w:w="8604" w:type="dxa"/>
        <w:jc w:val="center"/>
        <w:tblInd w:w="55" w:type="dxa"/>
        <w:tblCellMar>
          <w:left w:w="70" w:type="dxa"/>
          <w:right w:w="70" w:type="dxa"/>
        </w:tblCellMar>
        <w:tblLook w:val="04A0"/>
      </w:tblPr>
      <w:tblGrid>
        <w:gridCol w:w="4805"/>
        <w:gridCol w:w="2074"/>
        <w:gridCol w:w="1725"/>
      </w:tblGrid>
      <w:tr w:rsidR="00391E0F" w:rsidRPr="005B6853" w:rsidTr="00C5703A">
        <w:trPr>
          <w:trHeight w:val="420"/>
          <w:jc w:val="center"/>
        </w:trPr>
        <w:tc>
          <w:tcPr>
            <w:tcW w:w="4805" w:type="dxa"/>
            <w:tcBorders>
              <w:top w:val="single" w:sz="12" w:space="0" w:color="auto"/>
              <w:left w:val="nil"/>
              <w:bottom w:val="single" w:sz="12" w:space="0" w:color="auto"/>
              <w:right w:val="nil"/>
            </w:tcBorders>
            <w:shd w:val="clear" w:color="auto" w:fill="auto"/>
            <w:vAlign w:val="center"/>
            <w:hideMark/>
          </w:tcPr>
          <w:p w:rsidR="00391E0F" w:rsidRPr="005B6853" w:rsidRDefault="00391E0F" w:rsidP="00C5703A">
            <w:pPr>
              <w:jc w:val="center"/>
              <w:rPr>
                <w:b/>
                <w:bCs/>
                <w:color w:val="000000"/>
                <w:sz w:val="24"/>
                <w:szCs w:val="24"/>
              </w:rPr>
            </w:pPr>
            <w:r w:rsidRPr="005B6853">
              <w:rPr>
                <w:b/>
                <w:bCs/>
                <w:color w:val="000000"/>
                <w:sz w:val="24"/>
                <w:szCs w:val="24"/>
              </w:rPr>
              <w:t>Sucrerie Zaio</w:t>
            </w:r>
          </w:p>
        </w:tc>
        <w:tc>
          <w:tcPr>
            <w:tcW w:w="2074" w:type="dxa"/>
            <w:tcBorders>
              <w:top w:val="single" w:sz="12" w:space="0" w:color="auto"/>
              <w:left w:val="nil"/>
              <w:bottom w:val="single" w:sz="12" w:space="0" w:color="auto"/>
              <w:right w:val="nil"/>
            </w:tcBorders>
            <w:shd w:val="clear" w:color="auto" w:fill="auto"/>
            <w:vAlign w:val="center"/>
            <w:hideMark/>
          </w:tcPr>
          <w:p w:rsidR="00391E0F" w:rsidRPr="005B6853" w:rsidRDefault="00391E0F" w:rsidP="00C5703A">
            <w:pPr>
              <w:jc w:val="right"/>
              <w:rPr>
                <w:b/>
                <w:bCs/>
                <w:color w:val="000000"/>
                <w:sz w:val="24"/>
                <w:szCs w:val="24"/>
              </w:rPr>
            </w:pPr>
            <w:r w:rsidRPr="005B6853">
              <w:rPr>
                <w:b/>
                <w:bCs/>
                <w:color w:val="000000"/>
                <w:sz w:val="24"/>
                <w:szCs w:val="24"/>
              </w:rPr>
              <w:t>2019</w:t>
            </w:r>
          </w:p>
        </w:tc>
        <w:tc>
          <w:tcPr>
            <w:tcW w:w="1725" w:type="dxa"/>
            <w:tcBorders>
              <w:top w:val="single" w:sz="12" w:space="0" w:color="auto"/>
              <w:left w:val="nil"/>
              <w:bottom w:val="single" w:sz="12" w:space="0" w:color="auto"/>
              <w:right w:val="nil"/>
            </w:tcBorders>
            <w:shd w:val="clear" w:color="auto" w:fill="auto"/>
            <w:vAlign w:val="center"/>
            <w:hideMark/>
          </w:tcPr>
          <w:p w:rsidR="00391E0F" w:rsidRPr="005B6853" w:rsidRDefault="00391E0F" w:rsidP="00C5703A">
            <w:pPr>
              <w:jc w:val="right"/>
              <w:rPr>
                <w:b/>
                <w:bCs/>
                <w:color w:val="000000"/>
                <w:sz w:val="24"/>
                <w:szCs w:val="24"/>
              </w:rPr>
            </w:pPr>
            <w:r w:rsidRPr="005B6853">
              <w:rPr>
                <w:b/>
                <w:bCs/>
                <w:color w:val="000000"/>
                <w:sz w:val="24"/>
                <w:szCs w:val="24"/>
              </w:rPr>
              <w:t>2018</w:t>
            </w:r>
          </w:p>
        </w:tc>
      </w:tr>
      <w:tr w:rsidR="00391E0F" w:rsidRPr="005B6853" w:rsidTr="00C5703A">
        <w:trPr>
          <w:trHeight w:val="137"/>
          <w:jc w:val="center"/>
        </w:trPr>
        <w:tc>
          <w:tcPr>
            <w:tcW w:w="4805" w:type="dxa"/>
            <w:tcBorders>
              <w:top w:val="nil"/>
              <w:left w:val="nil"/>
              <w:bottom w:val="nil"/>
              <w:right w:val="nil"/>
            </w:tcBorders>
            <w:shd w:val="clear" w:color="auto" w:fill="auto"/>
            <w:hideMark/>
          </w:tcPr>
          <w:p w:rsidR="00391E0F" w:rsidRPr="005B6853" w:rsidRDefault="00391E0F" w:rsidP="00391E0F">
            <w:pPr>
              <w:rPr>
                <w:b/>
                <w:bCs/>
                <w:color w:val="000000"/>
                <w:sz w:val="24"/>
                <w:szCs w:val="24"/>
              </w:rPr>
            </w:pPr>
          </w:p>
        </w:tc>
        <w:tc>
          <w:tcPr>
            <w:tcW w:w="2074" w:type="dxa"/>
            <w:tcBorders>
              <w:top w:val="nil"/>
              <w:left w:val="nil"/>
              <w:bottom w:val="nil"/>
              <w:right w:val="nil"/>
            </w:tcBorders>
            <w:shd w:val="clear" w:color="auto" w:fill="auto"/>
            <w:vAlign w:val="center"/>
            <w:hideMark/>
          </w:tcPr>
          <w:p w:rsidR="00391E0F" w:rsidRPr="005B6853" w:rsidRDefault="00391E0F" w:rsidP="00C5703A">
            <w:pPr>
              <w:jc w:val="right"/>
              <w:rPr>
                <w:b/>
                <w:bCs/>
                <w:color w:val="000000"/>
                <w:sz w:val="24"/>
                <w:szCs w:val="24"/>
              </w:rPr>
            </w:pPr>
          </w:p>
        </w:tc>
        <w:tc>
          <w:tcPr>
            <w:tcW w:w="1725" w:type="dxa"/>
            <w:tcBorders>
              <w:top w:val="nil"/>
              <w:left w:val="nil"/>
              <w:bottom w:val="nil"/>
              <w:right w:val="nil"/>
            </w:tcBorders>
            <w:shd w:val="clear" w:color="auto" w:fill="auto"/>
            <w:vAlign w:val="center"/>
            <w:hideMark/>
          </w:tcPr>
          <w:p w:rsidR="00391E0F" w:rsidRPr="005B6853" w:rsidRDefault="00391E0F" w:rsidP="00C5703A">
            <w:pPr>
              <w:jc w:val="right"/>
              <w:rPr>
                <w:b/>
                <w:bCs/>
                <w:color w:val="000000"/>
                <w:sz w:val="24"/>
                <w:szCs w:val="24"/>
              </w:rPr>
            </w:pPr>
          </w:p>
        </w:tc>
      </w:tr>
      <w:tr w:rsidR="00391E0F" w:rsidRPr="005B6853" w:rsidTr="00C5703A">
        <w:trPr>
          <w:trHeight w:val="304"/>
          <w:jc w:val="center"/>
        </w:trPr>
        <w:tc>
          <w:tcPr>
            <w:tcW w:w="4805" w:type="dxa"/>
            <w:tcBorders>
              <w:top w:val="nil"/>
              <w:left w:val="nil"/>
              <w:bottom w:val="nil"/>
              <w:right w:val="nil"/>
            </w:tcBorders>
            <w:shd w:val="clear" w:color="auto" w:fill="auto"/>
            <w:vAlign w:val="center"/>
            <w:hideMark/>
          </w:tcPr>
          <w:p w:rsidR="00391E0F" w:rsidRPr="005B6853" w:rsidRDefault="00391E0F" w:rsidP="00C5703A">
            <w:pPr>
              <w:rPr>
                <w:color w:val="000000"/>
                <w:sz w:val="24"/>
                <w:szCs w:val="24"/>
              </w:rPr>
            </w:pPr>
            <w:r w:rsidRPr="005B6853">
              <w:rPr>
                <w:color w:val="000000"/>
                <w:sz w:val="24"/>
                <w:szCs w:val="24"/>
              </w:rPr>
              <w:t>Démarrage usine (date)</w:t>
            </w:r>
          </w:p>
        </w:tc>
        <w:tc>
          <w:tcPr>
            <w:tcW w:w="2074"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25-avr</w:t>
            </w:r>
          </w:p>
        </w:tc>
        <w:tc>
          <w:tcPr>
            <w:tcW w:w="1725"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10-juin</w:t>
            </w:r>
          </w:p>
        </w:tc>
      </w:tr>
      <w:tr w:rsidR="00391E0F" w:rsidRPr="005B6853" w:rsidTr="00C5703A">
        <w:trPr>
          <w:trHeight w:val="304"/>
          <w:jc w:val="center"/>
        </w:trPr>
        <w:tc>
          <w:tcPr>
            <w:tcW w:w="4805" w:type="dxa"/>
            <w:tcBorders>
              <w:top w:val="nil"/>
              <w:left w:val="nil"/>
              <w:bottom w:val="nil"/>
              <w:right w:val="nil"/>
            </w:tcBorders>
            <w:shd w:val="clear" w:color="auto" w:fill="auto"/>
            <w:vAlign w:val="center"/>
            <w:hideMark/>
          </w:tcPr>
          <w:p w:rsidR="00391E0F" w:rsidRPr="005B6853" w:rsidRDefault="00391E0F" w:rsidP="00C5703A">
            <w:pPr>
              <w:rPr>
                <w:color w:val="000000"/>
                <w:sz w:val="24"/>
                <w:szCs w:val="24"/>
              </w:rPr>
            </w:pPr>
            <w:r w:rsidRPr="005B6853">
              <w:rPr>
                <w:color w:val="000000"/>
                <w:sz w:val="24"/>
                <w:szCs w:val="24"/>
              </w:rPr>
              <w:t>Superficie récoltée (mha)</w:t>
            </w:r>
          </w:p>
        </w:tc>
        <w:tc>
          <w:tcPr>
            <w:tcW w:w="2074"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6,9</w:t>
            </w:r>
          </w:p>
        </w:tc>
        <w:tc>
          <w:tcPr>
            <w:tcW w:w="1725"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2,2</w:t>
            </w:r>
          </w:p>
        </w:tc>
      </w:tr>
      <w:tr w:rsidR="00391E0F" w:rsidRPr="005B6853" w:rsidTr="00C5703A">
        <w:trPr>
          <w:trHeight w:val="304"/>
          <w:jc w:val="center"/>
        </w:trPr>
        <w:tc>
          <w:tcPr>
            <w:tcW w:w="4805" w:type="dxa"/>
            <w:tcBorders>
              <w:top w:val="nil"/>
              <w:left w:val="nil"/>
              <w:bottom w:val="nil"/>
              <w:right w:val="nil"/>
            </w:tcBorders>
            <w:shd w:val="clear" w:color="auto" w:fill="auto"/>
            <w:vAlign w:val="center"/>
            <w:hideMark/>
          </w:tcPr>
          <w:p w:rsidR="00391E0F" w:rsidRPr="005B6853" w:rsidRDefault="00391E0F" w:rsidP="00C5703A">
            <w:pPr>
              <w:rPr>
                <w:color w:val="000000"/>
                <w:sz w:val="24"/>
                <w:szCs w:val="24"/>
              </w:rPr>
            </w:pPr>
            <w:r w:rsidRPr="005B6853">
              <w:rPr>
                <w:color w:val="000000"/>
                <w:sz w:val="24"/>
                <w:szCs w:val="24"/>
              </w:rPr>
              <w:t xml:space="preserve">Rendement (t/ha) </w:t>
            </w:r>
          </w:p>
        </w:tc>
        <w:tc>
          <w:tcPr>
            <w:tcW w:w="2074"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55</w:t>
            </w:r>
          </w:p>
        </w:tc>
        <w:tc>
          <w:tcPr>
            <w:tcW w:w="1725"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59</w:t>
            </w:r>
          </w:p>
        </w:tc>
      </w:tr>
      <w:tr w:rsidR="00391E0F" w:rsidRPr="005B6853" w:rsidTr="00C5703A">
        <w:trPr>
          <w:trHeight w:val="304"/>
          <w:jc w:val="center"/>
        </w:trPr>
        <w:tc>
          <w:tcPr>
            <w:tcW w:w="4805" w:type="dxa"/>
            <w:tcBorders>
              <w:top w:val="nil"/>
              <w:left w:val="nil"/>
              <w:bottom w:val="nil"/>
              <w:right w:val="nil"/>
            </w:tcBorders>
            <w:shd w:val="clear" w:color="auto" w:fill="auto"/>
            <w:vAlign w:val="center"/>
            <w:hideMark/>
          </w:tcPr>
          <w:p w:rsidR="00391E0F" w:rsidRPr="005B6853" w:rsidRDefault="00391E0F" w:rsidP="00C5703A">
            <w:pPr>
              <w:rPr>
                <w:color w:val="000000"/>
                <w:sz w:val="24"/>
                <w:szCs w:val="24"/>
              </w:rPr>
            </w:pPr>
            <w:r w:rsidRPr="005B6853">
              <w:rPr>
                <w:color w:val="000000"/>
                <w:sz w:val="24"/>
                <w:szCs w:val="24"/>
              </w:rPr>
              <w:t>Betterave traitée (mt)</w:t>
            </w:r>
          </w:p>
        </w:tc>
        <w:tc>
          <w:tcPr>
            <w:tcW w:w="2074"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364,6</w:t>
            </w:r>
          </w:p>
        </w:tc>
        <w:tc>
          <w:tcPr>
            <w:tcW w:w="1725"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124,4</w:t>
            </w:r>
          </w:p>
        </w:tc>
      </w:tr>
      <w:tr w:rsidR="00391E0F" w:rsidRPr="005B6853" w:rsidTr="00C5703A">
        <w:trPr>
          <w:trHeight w:val="304"/>
          <w:jc w:val="center"/>
        </w:trPr>
        <w:tc>
          <w:tcPr>
            <w:tcW w:w="4805" w:type="dxa"/>
            <w:tcBorders>
              <w:top w:val="nil"/>
              <w:left w:val="nil"/>
              <w:bottom w:val="nil"/>
              <w:right w:val="nil"/>
            </w:tcBorders>
            <w:shd w:val="clear" w:color="auto" w:fill="auto"/>
            <w:vAlign w:val="center"/>
            <w:hideMark/>
          </w:tcPr>
          <w:p w:rsidR="00391E0F" w:rsidRPr="005B6853" w:rsidRDefault="00391E0F" w:rsidP="00C5703A">
            <w:pPr>
              <w:rPr>
                <w:color w:val="000000"/>
                <w:sz w:val="24"/>
                <w:szCs w:val="24"/>
              </w:rPr>
            </w:pPr>
            <w:r w:rsidRPr="005B6853">
              <w:rPr>
                <w:color w:val="000000"/>
                <w:sz w:val="24"/>
                <w:szCs w:val="24"/>
              </w:rPr>
              <w:t>Richesse cossette (%)</w:t>
            </w:r>
          </w:p>
        </w:tc>
        <w:tc>
          <w:tcPr>
            <w:tcW w:w="2074"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17,7</w:t>
            </w:r>
          </w:p>
        </w:tc>
        <w:tc>
          <w:tcPr>
            <w:tcW w:w="1725"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17,7</w:t>
            </w:r>
          </w:p>
        </w:tc>
      </w:tr>
      <w:tr w:rsidR="00391E0F" w:rsidRPr="005B6853" w:rsidTr="00C5703A">
        <w:trPr>
          <w:trHeight w:val="304"/>
          <w:jc w:val="center"/>
        </w:trPr>
        <w:tc>
          <w:tcPr>
            <w:tcW w:w="4805" w:type="dxa"/>
            <w:tcBorders>
              <w:top w:val="nil"/>
              <w:left w:val="nil"/>
              <w:bottom w:val="nil"/>
              <w:right w:val="nil"/>
            </w:tcBorders>
            <w:shd w:val="clear" w:color="auto" w:fill="auto"/>
            <w:vAlign w:val="center"/>
            <w:hideMark/>
          </w:tcPr>
          <w:p w:rsidR="00391E0F" w:rsidRPr="005B6853" w:rsidRDefault="00391E0F" w:rsidP="00C5703A">
            <w:pPr>
              <w:rPr>
                <w:color w:val="000000"/>
                <w:sz w:val="24"/>
                <w:szCs w:val="24"/>
              </w:rPr>
            </w:pPr>
            <w:r w:rsidRPr="005B6853">
              <w:rPr>
                <w:color w:val="000000"/>
                <w:sz w:val="24"/>
                <w:szCs w:val="24"/>
              </w:rPr>
              <w:t>Taux d’extraction (%)</w:t>
            </w:r>
          </w:p>
        </w:tc>
        <w:tc>
          <w:tcPr>
            <w:tcW w:w="2074"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84,2</w:t>
            </w:r>
          </w:p>
        </w:tc>
        <w:tc>
          <w:tcPr>
            <w:tcW w:w="1725"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80,1</w:t>
            </w:r>
          </w:p>
        </w:tc>
      </w:tr>
      <w:tr w:rsidR="00391E0F" w:rsidRPr="005B6853" w:rsidTr="00C5703A">
        <w:trPr>
          <w:trHeight w:val="304"/>
          <w:jc w:val="center"/>
        </w:trPr>
        <w:tc>
          <w:tcPr>
            <w:tcW w:w="4805" w:type="dxa"/>
            <w:tcBorders>
              <w:top w:val="nil"/>
              <w:left w:val="nil"/>
              <w:bottom w:val="nil"/>
              <w:right w:val="nil"/>
            </w:tcBorders>
            <w:shd w:val="clear" w:color="auto" w:fill="auto"/>
            <w:vAlign w:val="center"/>
            <w:hideMark/>
          </w:tcPr>
          <w:p w:rsidR="00391E0F" w:rsidRPr="005B6853" w:rsidRDefault="00391E0F" w:rsidP="00C5703A">
            <w:pPr>
              <w:rPr>
                <w:color w:val="000000"/>
                <w:sz w:val="24"/>
                <w:szCs w:val="24"/>
              </w:rPr>
            </w:pPr>
            <w:r w:rsidRPr="005B6853">
              <w:rPr>
                <w:color w:val="000000"/>
                <w:sz w:val="24"/>
                <w:szCs w:val="24"/>
              </w:rPr>
              <w:t>Sucre extrait (mt)</w:t>
            </w:r>
          </w:p>
        </w:tc>
        <w:tc>
          <w:tcPr>
            <w:tcW w:w="2074"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54,3</w:t>
            </w:r>
          </w:p>
        </w:tc>
        <w:tc>
          <w:tcPr>
            <w:tcW w:w="1725"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17,7</w:t>
            </w:r>
          </w:p>
        </w:tc>
      </w:tr>
      <w:tr w:rsidR="00391E0F" w:rsidRPr="005B6853" w:rsidTr="00C5703A">
        <w:trPr>
          <w:trHeight w:val="152"/>
          <w:jc w:val="center"/>
        </w:trPr>
        <w:tc>
          <w:tcPr>
            <w:tcW w:w="4805" w:type="dxa"/>
            <w:tcBorders>
              <w:top w:val="nil"/>
              <w:left w:val="nil"/>
              <w:bottom w:val="nil"/>
              <w:right w:val="nil"/>
            </w:tcBorders>
            <w:shd w:val="clear" w:color="auto" w:fill="auto"/>
            <w:vAlign w:val="center"/>
            <w:hideMark/>
          </w:tcPr>
          <w:p w:rsidR="00391E0F" w:rsidRPr="005B6853" w:rsidRDefault="00391E0F" w:rsidP="00C5703A">
            <w:pPr>
              <w:rPr>
                <w:color w:val="000000"/>
                <w:sz w:val="24"/>
                <w:szCs w:val="24"/>
              </w:rPr>
            </w:pPr>
          </w:p>
        </w:tc>
        <w:tc>
          <w:tcPr>
            <w:tcW w:w="2074"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p>
        </w:tc>
        <w:tc>
          <w:tcPr>
            <w:tcW w:w="1725" w:type="dxa"/>
            <w:tcBorders>
              <w:top w:val="nil"/>
              <w:left w:val="nil"/>
              <w:bottom w:val="nil"/>
              <w:right w:val="nil"/>
            </w:tcBorders>
            <w:shd w:val="clear" w:color="auto" w:fill="auto"/>
            <w:vAlign w:val="center"/>
            <w:hideMark/>
          </w:tcPr>
          <w:p w:rsidR="00391E0F" w:rsidRPr="005B6853" w:rsidRDefault="00391E0F" w:rsidP="00C5703A">
            <w:pPr>
              <w:jc w:val="right"/>
              <w:rPr>
                <w:color w:val="000000"/>
                <w:sz w:val="24"/>
                <w:szCs w:val="24"/>
              </w:rPr>
            </w:pPr>
          </w:p>
        </w:tc>
      </w:tr>
      <w:tr w:rsidR="00391E0F" w:rsidRPr="005B6853" w:rsidTr="00C5703A">
        <w:trPr>
          <w:trHeight w:val="319"/>
          <w:jc w:val="center"/>
        </w:trPr>
        <w:tc>
          <w:tcPr>
            <w:tcW w:w="4805" w:type="dxa"/>
            <w:tcBorders>
              <w:top w:val="single" w:sz="12" w:space="0" w:color="auto"/>
              <w:left w:val="nil"/>
              <w:bottom w:val="nil"/>
              <w:right w:val="nil"/>
            </w:tcBorders>
            <w:shd w:val="clear" w:color="auto" w:fill="auto"/>
            <w:vAlign w:val="center"/>
            <w:hideMark/>
          </w:tcPr>
          <w:p w:rsidR="00391E0F" w:rsidRPr="005B6853" w:rsidRDefault="00391E0F" w:rsidP="00C5703A">
            <w:pPr>
              <w:rPr>
                <w:color w:val="000000"/>
                <w:sz w:val="24"/>
                <w:szCs w:val="24"/>
              </w:rPr>
            </w:pPr>
            <w:r w:rsidRPr="005B6853">
              <w:rPr>
                <w:color w:val="000000"/>
                <w:sz w:val="24"/>
                <w:szCs w:val="24"/>
              </w:rPr>
              <w:t>Mélasse commercialisable (mt)</w:t>
            </w:r>
          </w:p>
        </w:tc>
        <w:tc>
          <w:tcPr>
            <w:tcW w:w="2074" w:type="dxa"/>
            <w:tcBorders>
              <w:top w:val="single" w:sz="12" w:space="0" w:color="auto"/>
              <w:left w:val="nil"/>
              <w:bottom w:val="nil"/>
              <w:right w:val="nil"/>
            </w:tcBorders>
            <w:shd w:val="clear" w:color="auto" w:fill="auto"/>
            <w:vAlign w:val="center"/>
            <w:hideMark/>
          </w:tcPr>
          <w:p w:rsidR="00391E0F" w:rsidRPr="005B6853" w:rsidRDefault="00391E0F" w:rsidP="00C5703A">
            <w:pPr>
              <w:jc w:val="right"/>
              <w:rPr>
                <w:sz w:val="24"/>
                <w:szCs w:val="24"/>
              </w:rPr>
            </w:pPr>
            <w:r w:rsidRPr="005B6853">
              <w:rPr>
                <w:sz w:val="24"/>
                <w:szCs w:val="24"/>
              </w:rPr>
              <w:t>15,9</w:t>
            </w:r>
          </w:p>
        </w:tc>
        <w:tc>
          <w:tcPr>
            <w:tcW w:w="1725" w:type="dxa"/>
            <w:tcBorders>
              <w:top w:val="single" w:sz="12" w:space="0" w:color="auto"/>
              <w:left w:val="nil"/>
              <w:bottom w:val="nil"/>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5,6</w:t>
            </w:r>
          </w:p>
        </w:tc>
      </w:tr>
      <w:tr w:rsidR="00391E0F" w:rsidRPr="005B6853" w:rsidTr="00C5703A">
        <w:trPr>
          <w:trHeight w:val="319"/>
          <w:jc w:val="center"/>
        </w:trPr>
        <w:tc>
          <w:tcPr>
            <w:tcW w:w="4805" w:type="dxa"/>
            <w:tcBorders>
              <w:top w:val="nil"/>
              <w:left w:val="nil"/>
              <w:bottom w:val="single" w:sz="12" w:space="0" w:color="auto"/>
              <w:right w:val="nil"/>
            </w:tcBorders>
            <w:shd w:val="clear" w:color="auto" w:fill="auto"/>
            <w:vAlign w:val="center"/>
            <w:hideMark/>
          </w:tcPr>
          <w:p w:rsidR="00391E0F" w:rsidRPr="005B6853" w:rsidRDefault="00391E0F" w:rsidP="00C5703A">
            <w:pPr>
              <w:rPr>
                <w:color w:val="000000"/>
                <w:sz w:val="24"/>
                <w:szCs w:val="24"/>
              </w:rPr>
            </w:pPr>
            <w:r w:rsidRPr="005B6853">
              <w:rPr>
                <w:color w:val="000000"/>
                <w:sz w:val="24"/>
                <w:szCs w:val="24"/>
              </w:rPr>
              <w:t>Pellets / Pulpes (mt)</w:t>
            </w:r>
          </w:p>
        </w:tc>
        <w:tc>
          <w:tcPr>
            <w:tcW w:w="2074" w:type="dxa"/>
            <w:tcBorders>
              <w:top w:val="nil"/>
              <w:left w:val="nil"/>
              <w:bottom w:val="single" w:sz="12" w:space="0" w:color="auto"/>
              <w:right w:val="nil"/>
            </w:tcBorders>
            <w:shd w:val="clear" w:color="auto" w:fill="auto"/>
            <w:vAlign w:val="center"/>
            <w:hideMark/>
          </w:tcPr>
          <w:p w:rsidR="00391E0F" w:rsidRPr="005B6853" w:rsidRDefault="00391E0F" w:rsidP="00C5703A">
            <w:pPr>
              <w:jc w:val="right"/>
              <w:rPr>
                <w:sz w:val="24"/>
                <w:szCs w:val="24"/>
              </w:rPr>
            </w:pPr>
            <w:r w:rsidRPr="005B6853">
              <w:rPr>
                <w:sz w:val="24"/>
                <w:szCs w:val="24"/>
              </w:rPr>
              <w:t>38,0</w:t>
            </w:r>
          </w:p>
        </w:tc>
        <w:tc>
          <w:tcPr>
            <w:tcW w:w="1725" w:type="dxa"/>
            <w:tcBorders>
              <w:top w:val="nil"/>
              <w:left w:val="nil"/>
              <w:bottom w:val="single" w:sz="12" w:space="0" w:color="auto"/>
              <w:right w:val="nil"/>
            </w:tcBorders>
            <w:shd w:val="clear" w:color="auto" w:fill="auto"/>
            <w:vAlign w:val="center"/>
            <w:hideMark/>
          </w:tcPr>
          <w:p w:rsidR="00391E0F" w:rsidRPr="005B6853" w:rsidRDefault="00391E0F" w:rsidP="00C5703A">
            <w:pPr>
              <w:jc w:val="right"/>
              <w:rPr>
                <w:color w:val="000000"/>
                <w:sz w:val="24"/>
                <w:szCs w:val="24"/>
              </w:rPr>
            </w:pPr>
            <w:r w:rsidRPr="005B6853">
              <w:rPr>
                <w:color w:val="000000"/>
                <w:sz w:val="24"/>
                <w:szCs w:val="24"/>
              </w:rPr>
              <w:t>8,8</w:t>
            </w:r>
          </w:p>
        </w:tc>
      </w:tr>
    </w:tbl>
    <w:p w:rsidR="00C01C3B" w:rsidRPr="00FB0877" w:rsidRDefault="00C01C3B" w:rsidP="00FB0877">
      <w:pPr>
        <w:pStyle w:val="Paragraphedeliste"/>
        <w:numPr>
          <w:ilvl w:val="0"/>
          <w:numId w:val="1"/>
        </w:numPr>
        <w:rPr>
          <w:rFonts w:asciiTheme="majorBidi" w:hAnsiTheme="majorBidi" w:cstheme="majorBidi"/>
          <w:b/>
          <w:color w:val="000000" w:themeColor="text1"/>
          <w:sz w:val="24"/>
          <w:szCs w:val="24"/>
        </w:rPr>
      </w:pPr>
      <w:r w:rsidRPr="00FB0877">
        <w:rPr>
          <w:rFonts w:asciiTheme="majorBidi" w:hAnsiTheme="majorBidi" w:cstheme="majorBidi"/>
          <w:b/>
          <w:color w:val="000000" w:themeColor="text1"/>
          <w:sz w:val="24"/>
          <w:szCs w:val="24"/>
        </w:rPr>
        <w:lastRenderedPageBreak/>
        <w:t>Comptes Sociaux</w:t>
      </w:r>
    </w:p>
    <w:p w:rsidR="006206E6" w:rsidRDefault="006206E6" w:rsidP="002D2E6F">
      <w:pPr>
        <w:pStyle w:val="Paragraphe"/>
        <w:spacing w:before="240" w:line="240" w:lineRule="auto"/>
        <w:ind w:firstLine="0"/>
        <w:rPr>
          <w:rFonts w:asciiTheme="majorBidi" w:hAnsiTheme="majorBidi" w:cstheme="majorBidi"/>
        </w:rPr>
      </w:pPr>
      <w:r w:rsidRPr="002D00D9">
        <w:rPr>
          <w:rFonts w:asciiTheme="majorBidi" w:hAnsiTheme="majorBidi" w:cstheme="majorBidi"/>
        </w:rPr>
        <w:t>Les principaux indicateurs financiers se résument comme suit :</w:t>
      </w:r>
    </w:p>
    <w:p w:rsidR="00A61F96" w:rsidRDefault="00A61F96" w:rsidP="00A61F96">
      <w:pPr>
        <w:jc w:val="right"/>
        <w:rPr>
          <w:rFonts w:asciiTheme="majorBidi" w:hAnsiTheme="majorBidi" w:cstheme="majorBidi"/>
          <w:i/>
          <w:color w:val="000000" w:themeColor="text1"/>
          <w:sz w:val="24"/>
          <w:szCs w:val="24"/>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Pr="00A61F96">
        <w:rPr>
          <w:rFonts w:asciiTheme="majorBidi" w:hAnsiTheme="majorBidi" w:cstheme="majorBidi"/>
          <w:i/>
          <w:color w:val="000000" w:themeColor="text1"/>
          <w:sz w:val="24"/>
          <w:szCs w:val="24"/>
        </w:rPr>
        <w:tab/>
      </w:r>
      <w:r w:rsidR="00C45012">
        <w:rPr>
          <w:rFonts w:asciiTheme="majorBidi" w:hAnsiTheme="majorBidi" w:cstheme="majorBidi"/>
          <w:i/>
          <w:color w:val="000000" w:themeColor="text1"/>
          <w:sz w:val="24"/>
          <w:szCs w:val="24"/>
        </w:rPr>
        <w:t>(</w:t>
      </w:r>
      <w:r w:rsidRPr="00A61F96">
        <w:rPr>
          <w:rFonts w:asciiTheme="majorBidi" w:hAnsiTheme="majorBidi" w:cstheme="majorBidi"/>
          <w:i/>
          <w:color w:val="000000" w:themeColor="text1"/>
          <w:sz w:val="24"/>
          <w:szCs w:val="24"/>
        </w:rPr>
        <w:t>En Mdh</w:t>
      </w:r>
      <w:r w:rsidR="00C45012">
        <w:rPr>
          <w:rFonts w:asciiTheme="majorBidi" w:hAnsiTheme="majorBidi" w:cstheme="majorBidi"/>
          <w:i/>
          <w:color w:val="000000" w:themeColor="text1"/>
          <w:sz w:val="24"/>
          <w:szCs w:val="24"/>
        </w:rPr>
        <w:t>)</w:t>
      </w:r>
    </w:p>
    <w:tbl>
      <w:tblPr>
        <w:tblW w:w="9037" w:type="dxa"/>
        <w:tblInd w:w="59" w:type="dxa"/>
        <w:tblCellMar>
          <w:left w:w="70" w:type="dxa"/>
          <w:right w:w="70" w:type="dxa"/>
        </w:tblCellMar>
        <w:tblLook w:val="04A0"/>
      </w:tblPr>
      <w:tblGrid>
        <w:gridCol w:w="5375"/>
        <w:gridCol w:w="1831"/>
        <w:gridCol w:w="1831"/>
      </w:tblGrid>
      <w:tr w:rsidR="002C2422" w:rsidRPr="002C2422" w:rsidTr="002C2422">
        <w:trPr>
          <w:trHeight w:val="324"/>
        </w:trPr>
        <w:tc>
          <w:tcPr>
            <w:tcW w:w="5375" w:type="dxa"/>
            <w:tcBorders>
              <w:top w:val="single" w:sz="12" w:space="0" w:color="auto"/>
              <w:left w:val="nil"/>
              <w:bottom w:val="single" w:sz="12" w:space="0" w:color="auto"/>
              <w:right w:val="nil"/>
            </w:tcBorders>
            <w:shd w:val="clear" w:color="auto" w:fill="auto"/>
            <w:hideMark/>
          </w:tcPr>
          <w:p w:rsidR="002C2422" w:rsidRPr="002C2422" w:rsidRDefault="002C2422" w:rsidP="002C2422">
            <w:pPr>
              <w:jc w:val="right"/>
              <w:rPr>
                <w:b/>
                <w:bCs/>
                <w:color w:val="000000"/>
                <w:sz w:val="24"/>
                <w:szCs w:val="24"/>
              </w:rPr>
            </w:pPr>
            <w:r w:rsidRPr="002C2422">
              <w:rPr>
                <w:b/>
                <w:bCs/>
                <w:color w:val="000000"/>
                <w:sz w:val="24"/>
                <w:szCs w:val="24"/>
              </w:rPr>
              <w:t> </w:t>
            </w:r>
          </w:p>
        </w:tc>
        <w:tc>
          <w:tcPr>
            <w:tcW w:w="1831" w:type="dxa"/>
            <w:tcBorders>
              <w:top w:val="single" w:sz="12" w:space="0" w:color="auto"/>
              <w:left w:val="nil"/>
              <w:bottom w:val="single" w:sz="12" w:space="0" w:color="auto"/>
              <w:right w:val="nil"/>
            </w:tcBorders>
            <w:shd w:val="clear" w:color="auto" w:fill="auto"/>
            <w:vAlign w:val="center"/>
            <w:hideMark/>
          </w:tcPr>
          <w:p w:rsidR="002C2422" w:rsidRPr="002C2422" w:rsidRDefault="002C2422" w:rsidP="002C2422">
            <w:pPr>
              <w:jc w:val="right"/>
              <w:rPr>
                <w:b/>
                <w:bCs/>
                <w:color w:val="000000"/>
                <w:sz w:val="24"/>
                <w:szCs w:val="24"/>
              </w:rPr>
            </w:pPr>
            <w:r w:rsidRPr="002C2422">
              <w:rPr>
                <w:b/>
                <w:bCs/>
                <w:color w:val="000000"/>
                <w:sz w:val="24"/>
                <w:szCs w:val="24"/>
              </w:rPr>
              <w:t>2019</w:t>
            </w:r>
          </w:p>
        </w:tc>
        <w:tc>
          <w:tcPr>
            <w:tcW w:w="1831" w:type="dxa"/>
            <w:tcBorders>
              <w:top w:val="single" w:sz="12" w:space="0" w:color="auto"/>
              <w:left w:val="nil"/>
              <w:bottom w:val="single" w:sz="12" w:space="0" w:color="auto"/>
              <w:right w:val="nil"/>
            </w:tcBorders>
            <w:shd w:val="clear" w:color="auto" w:fill="auto"/>
            <w:vAlign w:val="center"/>
            <w:hideMark/>
          </w:tcPr>
          <w:p w:rsidR="002C2422" w:rsidRPr="002C2422" w:rsidRDefault="002C2422" w:rsidP="002C2422">
            <w:pPr>
              <w:jc w:val="right"/>
              <w:rPr>
                <w:b/>
                <w:bCs/>
                <w:color w:val="000000"/>
                <w:sz w:val="24"/>
                <w:szCs w:val="24"/>
              </w:rPr>
            </w:pPr>
            <w:r w:rsidRPr="002C2422">
              <w:rPr>
                <w:b/>
                <w:bCs/>
                <w:color w:val="000000"/>
                <w:sz w:val="24"/>
                <w:szCs w:val="24"/>
              </w:rPr>
              <w:t>2018</w:t>
            </w:r>
          </w:p>
        </w:tc>
      </w:tr>
      <w:tr w:rsidR="002C2422" w:rsidRPr="002C2422" w:rsidTr="002C2422">
        <w:trPr>
          <w:trHeight w:val="292"/>
        </w:trPr>
        <w:tc>
          <w:tcPr>
            <w:tcW w:w="5375" w:type="dxa"/>
            <w:tcBorders>
              <w:top w:val="nil"/>
              <w:left w:val="nil"/>
              <w:bottom w:val="nil"/>
              <w:right w:val="nil"/>
            </w:tcBorders>
            <w:shd w:val="clear" w:color="auto" w:fill="auto"/>
            <w:hideMark/>
          </w:tcPr>
          <w:p w:rsidR="002C2422" w:rsidRPr="002C2422" w:rsidRDefault="002C2422" w:rsidP="002C2422">
            <w:pPr>
              <w:jc w:val="right"/>
              <w:rPr>
                <w:b/>
                <w:bCs/>
                <w:color w:val="000000"/>
                <w:sz w:val="16"/>
                <w:szCs w:val="16"/>
              </w:rPr>
            </w:pPr>
          </w:p>
        </w:tc>
        <w:tc>
          <w:tcPr>
            <w:tcW w:w="1831" w:type="dxa"/>
            <w:tcBorders>
              <w:top w:val="nil"/>
              <w:left w:val="nil"/>
              <w:bottom w:val="nil"/>
              <w:right w:val="nil"/>
            </w:tcBorders>
            <w:shd w:val="clear" w:color="auto" w:fill="auto"/>
            <w:hideMark/>
          </w:tcPr>
          <w:p w:rsidR="002C2422" w:rsidRPr="002C2422" w:rsidRDefault="002C2422" w:rsidP="002C2422">
            <w:pPr>
              <w:jc w:val="right"/>
              <w:rPr>
                <w:b/>
                <w:bCs/>
                <w:color w:val="000000"/>
                <w:sz w:val="16"/>
                <w:szCs w:val="16"/>
              </w:rPr>
            </w:pPr>
          </w:p>
        </w:tc>
        <w:tc>
          <w:tcPr>
            <w:tcW w:w="1831" w:type="dxa"/>
            <w:tcBorders>
              <w:top w:val="nil"/>
              <w:left w:val="nil"/>
              <w:bottom w:val="nil"/>
              <w:right w:val="nil"/>
            </w:tcBorders>
            <w:shd w:val="clear" w:color="auto" w:fill="auto"/>
            <w:hideMark/>
          </w:tcPr>
          <w:p w:rsidR="002C2422" w:rsidRPr="002C2422" w:rsidRDefault="002C2422" w:rsidP="002C2422">
            <w:pPr>
              <w:jc w:val="right"/>
              <w:rPr>
                <w:b/>
                <w:bCs/>
                <w:color w:val="000000"/>
                <w:sz w:val="16"/>
                <w:szCs w:val="16"/>
              </w:rPr>
            </w:pPr>
          </w:p>
        </w:tc>
      </w:tr>
      <w:tr w:rsidR="002C2422" w:rsidRPr="002C2422" w:rsidTr="002C2422">
        <w:trPr>
          <w:trHeight w:val="302"/>
        </w:trPr>
        <w:tc>
          <w:tcPr>
            <w:tcW w:w="5375" w:type="dxa"/>
            <w:tcBorders>
              <w:top w:val="nil"/>
              <w:left w:val="nil"/>
              <w:bottom w:val="nil"/>
              <w:right w:val="nil"/>
            </w:tcBorders>
            <w:shd w:val="clear" w:color="auto" w:fill="auto"/>
            <w:hideMark/>
          </w:tcPr>
          <w:p w:rsidR="002C2422" w:rsidRPr="002C2422" w:rsidRDefault="002C2422" w:rsidP="002C2422">
            <w:pPr>
              <w:jc w:val="both"/>
              <w:rPr>
                <w:color w:val="000000"/>
                <w:sz w:val="24"/>
                <w:szCs w:val="24"/>
              </w:rPr>
            </w:pPr>
            <w:r w:rsidRPr="002C2422">
              <w:rPr>
                <w:color w:val="000000"/>
                <w:sz w:val="24"/>
                <w:szCs w:val="24"/>
              </w:rPr>
              <w:t>Chiffre d’affaires commercial</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6 676,2</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6 261,2</w:t>
            </w:r>
          </w:p>
        </w:tc>
      </w:tr>
      <w:tr w:rsidR="002C2422" w:rsidRPr="002C2422" w:rsidTr="002C2422">
        <w:trPr>
          <w:trHeight w:val="302"/>
        </w:trPr>
        <w:tc>
          <w:tcPr>
            <w:tcW w:w="5375" w:type="dxa"/>
            <w:tcBorders>
              <w:top w:val="nil"/>
              <w:left w:val="nil"/>
              <w:bottom w:val="nil"/>
              <w:right w:val="nil"/>
            </w:tcBorders>
            <w:shd w:val="clear" w:color="auto" w:fill="auto"/>
            <w:hideMark/>
          </w:tcPr>
          <w:p w:rsidR="002C2422" w:rsidRPr="002C2422" w:rsidRDefault="002C2422" w:rsidP="002C2422">
            <w:pPr>
              <w:jc w:val="both"/>
              <w:rPr>
                <w:color w:val="000000"/>
                <w:sz w:val="24"/>
                <w:szCs w:val="24"/>
              </w:rPr>
            </w:pPr>
            <w:r w:rsidRPr="002C2422">
              <w:rPr>
                <w:color w:val="000000"/>
                <w:sz w:val="24"/>
                <w:szCs w:val="24"/>
              </w:rPr>
              <w:t>Résultat d’exploitation</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1 041,5</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1 052,4</w:t>
            </w:r>
          </w:p>
        </w:tc>
      </w:tr>
      <w:tr w:rsidR="002C2422" w:rsidRPr="002C2422" w:rsidTr="002C2422">
        <w:trPr>
          <w:trHeight w:val="302"/>
        </w:trPr>
        <w:tc>
          <w:tcPr>
            <w:tcW w:w="5375" w:type="dxa"/>
            <w:tcBorders>
              <w:top w:val="nil"/>
              <w:left w:val="nil"/>
              <w:bottom w:val="nil"/>
              <w:right w:val="nil"/>
            </w:tcBorders>
            <w:shd w:val="clear" w:color="auto" w:fill="auto"/>
            <w:hideMark/>
          </w:tcPr>
          <w:p w:rsidR="002C2422" w:rsidRPr="002C2422" w:rsidRDefault="002C2422" w:rsidP="002C2422">
            <w:pPr>
              <w:jc w:val="both"/>
              <w:rPr>
                <w:color w:val="000000"/>
                <w:sz w:val="24"/>
                <w:szCs w:val="24"/>
              </w:rPr>
            </w:pPr>
            <w:r w:rsidRPr="002C2422">
              <w:rPr>
                <w:color w:val="000000"/>
                <w:sz w:val="24"/>
                <w:szCs w:val="24"/>
              </w:rPr>
              <w:t>Résultat financier</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82,5</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152,2</w:t>
            </w:r>
          </w:p>
        </w:tc>
      </w:tr>
      <w:tr w:rsidR="002C2422" w:rsidRPr="002C2422" w:rsidTr="002C2422">
        <w:trPr>
          <w:trHeight w:val="302"/>
        </w:trPr>
        <w:tc>
          <w:tcPr>
            <w:tcW w:w="5375" w:type="dxa"/>
            <w:tcBorders>
              <w:top w:val="nil"/>
              <w:left w:val="nil"/>
              <w:bottom w:val="nil"/>
              <w:right w:val="nil"/>
            </w:tcBorders>
            <w:shd w:val="clear" w:color="auto" w:fill="auto"/>
            <w:noWrap/>
            <w:vAlign w:val="bottom"/>
            <w:hideMark/>
          </w:tcPr>
          <w:p w:rsidR="002C2422" w:rsidRPr="002C2422" w:rsidRDefault="002C2422" w:rsidP="002C2422">
            <w:pPr>
              <w:rPr>
                <w:color w:val="000000"/>
                <w:sz w:val="24"/>
                <w:szCs w:val="24"/>
              </w:rPr>
            </w:pPr>
            <w:r w:rsidRPr="002C2422">
              <w:rPr>
                <w:color w:val="000000"/>
                <w:sz w:val="24"/>
                <w:szCs w:val="24"/>
              </w:rPr>
              <w:t>Résultat non courant</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72,7</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-109,6</w:t>
            </w:r>
          </w:p>
        </w:tc>
      </w:tr>
      <w:tr w:rsidR="002C2422" w:rsidRPr="002C2422" w:rsidTr="002C2422">
        <w:trPr>
          <w:trHeight w:val="302"/>
        </w:trPr>
        <w:tc>
          <w:tcPr>
            <w:tcW w:w="5375" w:type="dxa"/>
            <w:tcBorders>
              <w:top w:val="nil"/>
              <w:left w:val="nil"/>
              <w:bottom w:val="nil"/>
              <w:right w:val="nil"/>
            </w:tcBorders>
            <w:shd w:val="clear" w:color="auto" w:fill="auto"/>
            <w:hideMark/>
          </w:tcPr>
          <w:p w:rsidR="002C2422" w:rsidRPr="002C2422" w:rsidRDefault="002C2422" w:rsidP="002C2422">
            <w:pPr>
              <w:jc w:val="both"/>
              <w:rPr>
                <w:color w:val="000000"/>
                <w:sz w:val="24"/>
                <w:szCs w:val="24"/>
              </w:rPr>
            </w:pPr>
            <w:r w:rsidRPr="002C2422">
              <w:rPr>
                <w:color w:val="000000"/>
                <w:sz w:val="24"/>
                <w:szCs w:val="24"/>
              </w:rPr>
              <w:t>Résultat avant impôts</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1 196,7</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1 095,0</w:t>
            </w:r>
          </w:p>
        </w:tc>
      </w:tr>
      <w:tr w:rsidR="002C2422" w:rsidRPr="002C2422" w:rsidTr="002C2422">
        <w:trPr>
          <w:trHeight w:val="302"/>
        </w:trPr>
        <w:tc>
          <w:tcPr>
            <w:tcW w:w="5375" w:type="dxa"/>
            <w:tcBorders>
              <w:top w:val="nil"/>
              <w:left w:val="nil"/>
              <w:bottom w:val="nil"/>
              <w:right w:val="nil"/>
            </w:tcBorders>
            <w:shd w:val="clear" w:color="auto" w:fill="auto"/>
            <w:hideMark/>
          </w:tcPr>
          <w:p w:rsidR="002C2422" w:rsidRPr="002C2422" w:rsidRDefault="002C2422" w:rsidP="002C2422">
            <w:pPr>
              <w:jc w:val="both"/>
              <w:rPr>
                <w:color w:val="000000"/>
                <w:sz w:val="24"/>
                <w:szCs w:val="24"/>
              </w:rPr>
            </w:pPr>
            <w:r w:rsidRPr="002C2422">
              <w:rPr>
                <w:color w:val="000000"/>
                <w:sz w:val="24"/>
                <w:szCs w:val="24"/>
              </w:rPr>
              <w:t>Résultat net</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871,1</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800,8</w:t>
            </w:r>
          </w:p>
        </w:tc>
      </w:tr>
      <w:tr w:rsidR="002C2422" w:rsidRPr="002C2422" w:rsidTr="002C2422">
        <w:trPr>
          <w:trHeight w:val="302"/>
        </w:trPr>
        <w:tc>
          <w:tcPr>
            <w:tcW w:w="5375" w:type="dxa"/>
            <w:tcBorders>
              <w:top w:val="nil"/>
              <w:left w:val="nil"/>
              <w:bottom w:val="nil"/>
              <w:right w:val="nil"/>
            </w:tcBorders>
            <w:shd w:val="clear" w:color="auto" w:fill="auto"/>
            <w:hideMark/>
          </w:tcPr>
          <w:p w:rsidR="002C2422" w:rsidRPr="002C2422" w:rsidRDefault="002C2422" w:rsidP="002C2422">
            <w:pPr>
              <w:jc w:val="both"/>
              <w:rPr>
                <w:color w:val="000000"/>
                <w:sz w:val="24"/>
                <w:szCs w:val="24"/>
              </w:rPr>
            </w:pPr>
            <w:r w:rsidRPr="002C2422">
              <w:rPr>
                <w:color w:val="000000"/>
                <w:sz w:val="24"/>
                <w:szCs w:val="24"/>
              </w:rPr>
              <w:t>Marge brute d’autofinancement</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1 108,1</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973,6</w:t>
            </w:r>
          </w:p>
        </w:tc>
      </w:tr>
      <w:tr w:rsidR="002C2422" w:rsidRPr="002C2422" w:rsidTr="002C2422">
        <w:trPr>
          <w:trHeight w:val="302"/>
        </w:trPr>
        <w:tc>
          <w:tcPr>
            <w:tcW w:w="5375" w:type="dxa"/>
            <w:tcBorders>
              <w:top w:val="nil"/>
              <w:left w:val="nil"/>
              <w:bottom w:val="nil"/>
              <w:right w:val="nil"/>
            </w:tcBorders>
            <w:shd w:val="clear" w:color="auto" w:fill="auto"/>
            <w:hideMark/>
          </w:tcPr>
          <w:p w:rsidR="002C2422" w:rsidRPr="002C2422" w:rsidRDefault="002C2422" w:rsidP="002C2422">
            <w:pPr>
              <w:jc w:val="both"/>
              <w:rPr>
                <w:color w:val="000000"/>
                <w:sz w:val="24"/>
                <w:szCs w:val="24"/>
              </w:rPr>
            </w:pPr>
            <w:r w:rsidRPr="002C2422">
              <w:rPr>
                <w:color w:val="000000"/>
                <w:sz w:val="24"/>
                <w:szCs w:val="24"/>
              </w:rPr>
              <w:t>Investissements</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351,8</w:t>
            </w:r>
          </w:p>
        </w:tc>
        <w:tc>
          <w:tcPr>
            <w:tcW w:w="1831" w:type="dxa"/>
            <w:tcBorders>
              <w:top w:val="nil"/>
              <w:left w:val="nil"/>
              <w:bottom w:val="nil"/>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307,1</w:t>
            </w:r>
          </w:p>
        </w:tc>
      </w:tr>
      <w:tr w:rsidR="002C2422" w:rsidRPr="002C2422" w:rsidTr="002C2422">
        <w:trPr>
          <w:trHeight w:val="313"/>
        </w:trPr>
        <w:tc>
          <w:tcPr>
            <w:tcW w:w="5375" w:type="dxa"/>
            <w:tcBorders>
              <w:top w:val="nil"/>
              <w:left w:val="nil"/>
              <w:bottom w:val="single" w:sz="12" w:space="0" w:color="auto"/>
              <w:right w:val="nil"/>
            </w:tcBorders>
            <w:shd w:val="clear" w:color="auto" w:fill="auto"/>
            <w:hideMark/>
          </w:tcPr>
          <w:p w:rsidR="002C2422" w:rsidRPr="002C2422" w:rsidRDefault="002C2422" w:rsidP="002C2422">
            <w:pPr>
              <w:jc w:val="both"/>
              <w:rPr>
                <w:color w:val="000000"/>
                <w:sz w:val="24"/>
                <w:szCs w:val="24"/>
              </w:rPr>
            </w:pPr>
            <w:r w:rsidRPr="002C2422">
              <w:rPr>
                <w:color w:val="000000"/>
                <w:sz w:val="24"/>
                <w:szCs w:val="24"/>
              </w:rPr>
              <w:t>Effectif</w:t>
            </w:r>
          </w:p>
        </w:tc>
        <w:tc>
          <w:tcPr>
            <w:tcW w:w="1831" w:type="dxa"/>
            <w:tcBorders>
              <w:top w:val="nil"/>
              <w:left w:val="nil"/>
              <w:bottom w:val="single" w:sz="12" w:space="0" w:color="auto"/>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875,0</w:t>
            </w:r>
          </w:p>
        </w:tc>
        <w:tc>
          <w:tcPr>
            <w:tcW w:w="1831" w:type="dxa"/>
            <w:tcBorders>
              <w:top w:val="nil"/>
              <w:left w:val="nil"/>
              <w:bottom w:val="single" w:sz="12" w:space="0" w:color="auto"/>
              <w:right w:val="nil"/>
            </w:tcBorders>
            <w:shd w:val="clear" w:color="auto" w:fill="auto"/>
            <w:hideMark/>
          </w:tcPr>
          <w:p w:rsidR="002C2422" w:rsidRPr="002C2422" w:rsidRDefault="002C2422" w:rsidP="002C2422">
            <w:pPr>
              <w:jc w:val="right"/>
              <w:rPr>
                <w:color w:val="000000"/>
                <w:sz w:val="24"/>
                <w:szCs w:val="24"/>
              </w:rPr>
            </w:pPr>
            <w:r w:rsidRPr="002C2422">
              <w:rPr>
                <w:color w:val="000000"/>
                <w:sz w:val="24"/>
                <w:szCs w:val="24"/>
              </w:rPr>
              <w:t>884,0</w:t>
            </w:r>
          </w:p>
        </w:tc>
      </w:tr>
    </w:tbl>
    <w:p w:rsidR="004707E3" w:rsidRPr="00D10C97" w:rsidRDefault="004707E3" w:rsidP="00913BC2">
      <w:pPr>
        <w:spacing w:before="240" w:line="276" w:lineRule="auto"/>
        <w:jc w:val="both"/>
        <w:rPr>
          <w:color w:val="000000" w:themeColor="text1"/>
          <w:sz w:val="24"/>
          <w:szCs w:val="24"/>
        </w:rPr>
      </w:pPr>
      <w:r w:rsidRPr="0030218A">
        <w:rPr>
          <w:b/>
          <w:bCs/>
          <w:sz w:val="24"/>
          <w:szCs w:val="24"/>
        </w:rPr>
        <w:t>4-1</w:t>
      </w:r>
      <w:r w:rsidR="00FF4DF1">
        <w:rPr>
          <w:color w:val="000000" w:themeColor="text1"/>
          <w:sz w:val="24"/>
          <w:szCs w:val="24"/>
        </w:rPr>
        <w:t xml:space="preserve"> </w:t>
      </w:r>
      <w:r w:rsidRPr="001F6387">
        <w:rPr>
          <w:color w:val="000000" w:themeColor="text1"/>
          <w:sz w:val="24"/>
          <w:szCs w:val="24"/>
        </w:rPr>
        <w:t xml:space="preserve">Le  résultat  d’exploitation s’établit à </w:t>
      </w:r>
      <w:r>
        <w:rPr>
          <w:color w:val="000000" w:themeColor="text1"/>
          <w:sz w:val="24"/>
          <w:szCs w:val="24"/>
        </w:rPr>
        <w:t>1.041 ,5</w:t>
      </w:r>
      <w:r w:rsidRPr="001F6387">
        <w:rPr>
          <w:color w:val="000000" w:themeColor="text1"/>
          <w:sz w:val="24"/>
          <w:szCs w:val="24"/>
        </w:rPr>
        <w:t xml:space="preserve"> Mdh à fin </w:t>
      </w:r>
      <w:r>
        <w:rPr>
          <w:color w:val="000000" w:themeColor="text1"/>
          <w:sz w:val="24"/>
          <w:szCs w:val="24"/>
        </w:rPr>
        <w:t>décembre 2019</w:t>
      </w:r>
      <w:r w:rsidRPr="001F6387">
        <w:rPr>
          <w:color w:val="000000" w:themeColor="text1"/>
          <w:sz w:val="24"/>
          <w:szCs w:val="24"/>
        </w:rPr>
        <w:t>, marquant une baisse</w:t>
      </w:r>
      <w:r>
        <w:rPr>
          <w:color w:val="000000" w:themeColor="text1"/>
          <w:sz w:val="24"/>
          <w:szCs w:val="24"/>
        </w:rPr>
        <w:t xml:space="preserve"> de 10,8</w:t>
      </w:r>
      <w:r w:rsidRPr="001F6387">
        <w:rPr>
          <w:color w:val="000000" w:themeColor="text1"/>
          <w:sz w:val="24"/>
          <w:szCs w:val="24"/>
        </w:rPr>
        <w:t xml:space="preserve"> Mdh (-</w:t>
      </w:r>
      <w:r>
        <w:rPr>
          <w:color w:val="000000" w:themeColor="text1"/>
          <w:sz w:val="24"/>
          <w:szCs w:val="24"/>
        </w:rPr>
        <w:t>1,0</w:t>
      </w:r>
      <w:r w:rsidRPr="001F6387">
        <w:rPr>
          <w:color w:val="000000" w:themeColor="text1"/>
          <w:sz w:val="24"/>
          <w:szCs w:val="24"/>
        </w:rPr>
        <w:t>%)</w:t>
      </w:r>
      <w:r>
        <w:rPr>
          <w:color w:val="000000" w:themeColor="text1"/>
          <w:sz w:val="24"/>
          <w:szCs w:val="24"/>
        </w:rPr>
        <w:t xml:space="preserve"> par rapport à fin décembre 2018</w:t>
      </w:r>
      <w:r w:rsidRPr="001F6387">
        <w:rPr>
          <w:color w:val="000000" w:themeColor="text1"/>
          <w:sz w:val="24"/>
          <w:szCs w:val="24"/>
        </w:rPr>
        <w:t xml:space="preserve">, </w:t>
      </w:r>
      <w:r w:rsidRPr="007B46C7">
        <w:rPr>
          <w:color w:val="000000" w:themeColor="text1"/>
          <w:sz w:val="24"/>
          <w:szCs w:val="24"/>
        </w:rPr>
        <w:t xml:space="preserve">expliquée principalement par  </w:t>
      </w:r>
      <w:r>
        <w:rPr>
          <w:color w:val="000000" w:themeColor="text1"/>
          <w:sz w:val="24"/>
          <w:szCs w:val="24"/>
        </w:rPr>
        <w:t xml:space="preserve">la </w:t>
      </w:r>
      <w:r w:rsidRPr="00D10C97">
        <w:rPr>
          <w:color w:val="000000" w:themeColor="text1"/>
          <w:sz w:val="24"/>
          <w:szCs w:val="24"/>
        </w:rPr>
        <w:t xml:space="preserve">baisse </w:t>
      </w:r>
      <w:r w:rsidR="00585FC3">
        <w:rPr>
          <w:color w:val="000000" w:themeColor="text1"/>
          <w:sz w:val="24"/>
          <w:szCs w:val="24"/>
        </w:rPr>
        <w:t xml:space="preserve">du volume </w:t>
      </w:r>
      <w:r w:rsidRPr="00D10C97">
        <w:rPr>
          <w:color w:val="000000" w:themeColor="text1"/>
          <w:sz w:val="24"/>
          <w:szCs w:val="24"/>
        </w:rPr>
        <w:t>de</w:t>
      </w:r>
      <w:r>
        <w:rPr>
          <w:color w:val="000000" w:themeColor="text1"/>
          <w:sz w:val="24"/>
          <w:szCs w:val="24"/>
        </w:rPr>
        <w:t>s</w:t>
      </w:r>
      <w:r w:rsidRPr="00D10C97">
        <w:rPr>
          <w:color w:val="000000" w:themeColor="text1"/>
          <w:sz w:val="24"/>
          <w:szCs w:val="24"/>
        </w:rPr>
        <w:t xml:space="preserve"> </w:t>
      </w:r>
      <w:r>
        <w:rPr>
          <w:color w:val="000000" w:themeColor="text1"/>
          <w:sz w:val="24"/>
          <w:szCs w:val="24"/>
        </w:rPr>
        <w:t xml:space="preserve">ventes local </w:t>
      </w:r>
      <w:r w:rsidRPr="00D10C97">
        <w:rPr>
          <w:color w:val="000000" w:themeColor="text1"/>
          <w:sz w:val="24"/>
          <w:szCs w:val="24"/>
        </w:rPr>
        <w:t>de Cosumar</w:t>
      </w:r>
      <w:r>
        <w:rPr>
          <w:color w:val="000000" w:themeColor="text1"/>
          <w:sz w:val="24"/>
          <w:szCs w:val="24"/>
        </w:rPr>
        <w:t xml:space="preserve"> SA </w:t>
      </w:r>
      <w:r w:rsidRPr="00D10C97">
        <w:rPr>
          <w:color w:val="000000" w:themeColor="text1"/>
          <w:sz w:val="24"/>
          <w:szCs w:val="24"/>
        </w:rPr>
        <w:t>au profit de ses filiales</w:t>
      </w:r>
      <w:r w:rsidR="0036282F">
        <w:rPr>
          <w:color w:val="000000" w:themeColor="text1"/>
          <w:sz w:val="24"/>
          <w:szCs w:val="24"/>
        </w:rPr>
        <w:t xml:space="preserve">, </w:t>
      </w:r>
      <w:r>
        <w:rPr>
          <w:color w:val="000000" w:themeColor="text1"/>
          <w:sz w:val="24"/>
          <w:szCs w:val="24"/>
        </w:rPr>
        <w:t xml:space="preserve">et </w:t>
      </w:r>
      <w:r w:rsidR="00D211AB">
        <w:rPr>
          <w:color w:val="000000" w:themeColor="text1"/>
          <w:sz w:val="24"/>
          <w:szCs w:val="24"/>
        </w:rPr>
        <w:t xml:space="preserve">par </w:t>
      </w:r>
      <w:r w:rsidR="00E00379">
        <w:rPr>
          <w:color w:val="000000" w:themeColor="text1"/>
          <w:sz w:val="24"/>
          <w:szCs w:val="24"/>
        </w:rPr>
        <w:t>l’enrichissement de la facture énergétique.</w:t>
      </w:r>
    </w:p>
    <w:p w:rsidR="004707E3" w:rsidRPr="000B5BB0" w:rsidRDefault="004707E3" w:rsidP="00913BC2">
      <w:pPr>
        <w:spacing w:before="120" w:line="276" w:lineRule="auto"/>
        <w:jc w:val="both"/>
        <w:rPr>
          <w:sz w:val="24"/>
          <w:szCs w:val="24"/>
        </w:rPr>
      </w:pPr>
      <w:r>
        <w:rPr>
          <w:b/>
          <w:bCs/>
          <w:sz w:val="24"/>
          <w:szCs w:val="24"/>
        </w:rPr>
        <w:t>4</w:t>
      </w:r>
      <w:r w:rsidRPr="00EC3955">
        <w:rPr>
          <w:b/>
          <w:bCs/>
          <w:sz w:val="24"/>
          <w:szCs w:val="24"/>
        </w:rPr>
        <w:t>-2</w:t>
      </w:r>
      <w:r w:rsidRPr="00EC3955">
        <w:rPr>
          <w:sz w:val="24"/>
          <w:szCs w:val="24"/>
        </w:rPr>
        <w:t xml:space="preserve"> L</w:t>
      </w:r>
      <w:r>
        <w:rPr>
          <w:sz w:val="24"/>
          <w:szCs w:val="24"/>
        </w:rPr>
        <w:t xml:space="preserve">e résultat financier s’établit à 82,5 </w:t>
      </w:r>
      <w:r w:rsidRPr="0000663F">
        <w:rPr>
          <w:sz w:val="24"/>
          <w:szCs w:val="24"/>
        </w:rPr>
        <w:t xml:space="preserve">Mdh, en </w:t>
      </w:r>
      <w:r>
        <w:rPr>
          <w:sz w:val="24"/>
          <w:szCs w:val="24"/>
        </w:rPr>
        <w:t>baisse</w:t>
      </w:r>
      <w:r w:rsidRPr="00EC3955">
        <w:rPr>
          <w:sz w:val="24"/>
          <w:szCs w:val="24"/>
        </w:rPr>
        <w:t xml:space="preserve"> de </w:t>
      </w:r>
      <w:r>
        <w:rPr>
          <w:sz w:val="24"/>
          <w:szCs w:val="24"/>
        </w:rPr>
        <w:t>69,7</w:t>
      </w:r>
      <w:r w:rsidRPr="0000663F">
        <w:rPr>
          <w:sz w:val="24"/>
          <w:szCs w:val="24"/>
        </w:rPr>
        <w:t xml:space="preserve"> Mdh</w:t>
      </w:r>
      <w:r w:rsidRPr="007B46C7">
        <w:rPr>
          <w:sz w:val="24"/>
          <w:szCs w:val="24"/>
        </w:rPr>
        <w:t xml:space="preserve">, suite à </w:t>
      </w:r>
      <w:r w:rsidRPr="002E527A">
        <w:rPr>
          <w:sz w:val="24"/>
          <w:szCs w:val="24"/>
        </w:rPr>
        <w:t xml:space="preserve">la </w:t>
      </w:r>
      <w:r w:rsidR="00BD5A8A">
        <w:rPr>
          <w:sz w:val="24"/>
          <w:szCs w:val="24"/>
        </w:rPr>
        <w:t>variation de l’endettement par rapport à l’exercice précédent.</w:t>
      </w:r>
    </w:p>
    <w:p w:rsidR="004707E3" w:rsidRPr="00EC3955" w:rsidRDefault="004707E3" w:rsidP="00913BC2">
      <w:pPr>
        <w:spacing w:before="120" w:line="276" w:lineRule="auto"/>
        <w:jc w:val="both"/>
        <w:rPr>
          <w:sz w:val="24"/>
          <w:szCs w:val="24"/>
        </w:rPr>
      </w:pPr>
      <w:r>
        <w:rPr>
          <w:b/>
          <w:bCs/>
          <w:sz w:val="24"/>
          <w:szCs w:val="24"/>
        </w:rPr>
        <w:t>4</w:t>
      </w:r>
      <w:r w:rsidRPr="00EC3955">
        <w:rPr>
          <w:b/>
          <w:bCs/>
          <w:sz w:val="24"/>
          <w:szCs w:val="24"/>
        </w:rPr>
        <w:t>-</w:t>
      </w:r>
      <w:r w:rsidRPr="00964715">
        <w:rPr>
          <w:b/>
          <w:bCs/>
          <w:sz w:val="24"/>
          <w:szCs w:val="24"/>
        </w:rPr>
        <w:t>3</w:t>
      </w:r>
      <w:r w:rsidRPr="00964715">
        <w:rPr>
          <w:sz w:val="24"/>
          <w:szCs w:val="24"/>
        </w:rPr>
        <w:t xml:space="preserve"> Le r</w:t>
      </w:r>
      <w:r>
        <w:rPr>
          <w:sz w:val="24"/>
          <w:szCs w:val="24"/>
        </w:rPr>
        <w:t>ésultat non courant ressort à</w:t>
      </w:r>
      <w:r w:rsidR="00020B70">
        <w:rPr>
          <w:sz w:val="24"/>
          <w:szCs w:val="24"/>
        </w:rPr>
        <w:t xml:space="preserve"> </w:t>
      </w:r>
      <w:r w:rsidR="00020B70" w:rsidRPr="00753A80">
        <w:rPr>
          <w:color w:val="000000"/>
          <w:sz w:val="24"/>
          <w:szCs w:val="24"/>
        </w:rPr>
        <w:t>72,7</w:t>
      </w:r>
      <w:r>
        <w:rPr>
          <w:sz w:val="24"/>
          <w:szCs w:val="24"/>
        </w:rPr>
        <w:t xml:space="preserve"> Mdh soit une hausse de </w:t>
      </w:r>
      <w:r w:rsidR="00225911" w:rsidRPr="00225911">
        <w:rPr>
          <w:sz w:val="24"/>
          <w:szCs w:val="24"/>
        </w:rPr>
        <w:t>182,</w:t>
      </w:r>
      <w:r w:rsidR="00225911">
        <w:rPr>
          <w:sz w:val="24"/>
          <w:szCs w:val="24"/>
        </w:rPr>
        <w:t>3</w:t>
      </w:r>
      <w:r>
        <w:rPr>
          <w:sz w:val="24"/>
          <w:szCs w:val="24"/>
        </w:rPr>
        <w:t xml:space="preserve"> </w:t>
      </w:r>
      <w:r w:rsidRPr="00964715">
        <w:rPr>
          <w:sz w:val="24"/>
          <w:szCs w:val="24"/>
        </w:rPr>
        <w:t>Mdh par rapport à la même période de l’exercice écoulé</w:t>
      </w:r>
      <w:r>
        <w:rPr>
          <w:sz w:val="24"/>
          <w:szCs w:val="24"/>
        </w:rPr>
        <w:t xml:space="preserve">, </w:t>
      </w:r>
      <w:r w:rsidRPr="002E527A">
        <w:rPr>
          <w:sz w:val="24"/>
          <w:szCs w:val="24"/>
        </w:rPr>
        <w:t>expliquée principalement par le paiement du redressement fiscal en 2018.</w:t>
      </w:r>
    </w:p>
    <w:p w:rsidR="004707E3" w:rsidRPr="004707E3" w:rsidRDefault="004707E3" w:rsidP="00913BC2">
      <w:pPr>
        <w:spacing w:before="120" w:line="276" w:lineRule="auto"/>
        <w:jc w:val="both"/>
        <w:rPr>
          <w:bCs/>
          <w:sz w:val="24"/>
          <w:szCs w:val="24"/>
        </w:rPr>
      </w:pPr>
      <w:r w:rsidRPr="00CB33D7">
        <w:rPr>
          <w:b/>
          <w:bCs/>
          <w:sz w:val="24"/>
          <w:szCs w:val="24"/>
        </w:rPr>
        <w:t>4-4</w:t>
      </w:r>
      <w:r>
        <w:rPr>
          <w:sz w:val="24"/>
          <w:szCs w:val="24"/>
        </w:rPr>
        <w:t xml:space="preserve"> </w:t>
      </w:r>
      <w:r w:rsidRPr="00EC3955">
        <w:rPr>
          <w:sz w:val="24"/>
          <w:szCs w:val="24"/>
        </w:rPr>
        <w:t>Par conséquent</w:t>
      </w:r>
      <w:r>
        <w:rPr>
          <w:sz w:val="24"/>
          <w:szCs w:val="24"/>
        </w:rPr>
        <w:t>,</w:t>
      </w:r>
      <w:r w:rsidRPr="00EC3955">
        <w:rPr>
          <w:sz w:val="24"/>
          <w:szCs w:val="24"/>
        </w:rPr>
        <w:t xml:space="preserve"> l</w:t>
      </w:r>
      <w:r w:rsidRPr="00EC3955">
        <w:rPr>
          <w:bCs/>
          <w:sz w:val="24"/>
          <w:szCs w:val="24"/>
        </w:rPr>
        <w:t xml:space="preserve">e résultat net ressort à </w:t>
      </w:r>
      <w:r w:rsidR="002D122B" w:rsidRPr="00753A80">
        <w:rPr>
          <w:color w:val="000000"/>
          <w:sz w:val="24"/>
          <w:szCs w:val="24"/>
        </w:rPr>
        <w:t>871,1</w:t>
      </w:r>
      <w:r w:rsidR="002D122B">
        <w:rPr>
          <w:color w:val="000000"/>
          <w:sz w:val="24"/>
          <w:szCs w:val="24"/>
        </w:rPr>
        <w:t xml:space="preserve"> </w:t>
      </w:r>
      <w:r>
        <w:rPr>
          <w:bCs/>
          <w:sz w:val="24"/>
          <w:szCs w:val="24"/>
        </w:rPr>
        <w:t>Mdh,</w:t>
      </w:r>
      <w:r w:rsidRPr="00EC3955">
        <w:rPr>
          <w:bCs/>
          <w:sz w:val="24"/>
          <w:szCs w:val="24"/>
        </w:rPr>
        <w:t xml:space="preserve"> en </w:t>
      </w:r>
      <w:r w:rsidR="007928E7">
        <w:rPr>
          <w:bCs/>
          <w:sz w:val="24"/>
          <w:szCs w:val="24"/>
        </w:rPr>
        <w:t>amélioration</w:t>
      </w:r>
      <w:r w:rsidRPr="00EC3955">
        <w:rPr>
          <w:bCs/>
          <w:sz w:val="24"/>
          <w:szCs w:val="24"/>
        </w:rPr>
        <w:t xml:space="preserve"> de </w:t>
      </w:r>
      <w:r w:rsidR="00282EBF" w:rsidRPr="00282EBF">
        <w:rPr>
          <w:bCs/>
          <w:sz w:val="24"/>
          <w:szCs w:val="24"/>
        </w:rPr>
        <w:t>70,3</w:t>
      </w:r>
      <w:r w:rsidR="00282EBF">
        <w:rPr>
          <w:bCs/>
          <w:sz w:val="24"/>
          <w:szCs w:val="24"/>
        </w:rPr>
        <w:t xml:space="preserve"> </w:t>
      </w:r>
      <w:r w:rsidRPr="00EC3955">
        <w:rPr>
          <w:bCs/>
          <w:sz w:val="24"/>
          <w:szCs w:val="24"/>
        </w:rPr>
        <w:t>Mdh (</w:t>
      </w:r>
      <w:r w:rsidR="003F62A3">
        <w:rPr>
          <w:bCs/>
          <w:sz w:val="24"/>
          <w:szCs w:val="24"/>
        </w:rPr>
        <w:t>8,8</w:t>
      </w:r>
      <w:r w:rsidRPr="00EC3955">
        <w:rPr>
          <w:bCs/>
          <w:sz w:val="24"/>
          <w:szCs w:val="24"/>
        </w:rPr>
        <w:t>%)</w:t>
      </w:r>
      <w:r>
        <w:rPr>
          <w:bCs/>
          <w:sz w:val="24"/>
          <w:szCs w:val="24"/>
        </w:rPr>
        <w:t xml:space="preserve"> par rapport aux réalisations de 2018.</w:t>
      </w:r>
    </w:p>
    <w:p w:rsidR="004707E3" w:rsidRDefault="004707E3" w:rsidP="002D2E6F">
      <w:pPr>
        <w:spacing w:before="240"/>
        <w:jc w:val="both"/>
        <w:rPr>
          <w:rFonts w:asciiTheme="majorBidi" w:hAnsiTheme="majorBidi" w:cstheme="majorBidi"/>
          <w:sz w:val="24"/>
          <w:szCs w:val="24"/>
        </w:rPr>
      </w:pPr>
      <w:r w:rsidRPr="00E20240">
        <w:rPr>
          <w:rFonts w:asciiTheme="majorBidi" w:hAnsiTheme="majorBidi" w:cstheme="majorBidi"/>
          <w:b/>
          <w:bCs/>
          <w:sz w:val="24"/>
          <w:szCs w:val="24"/>
        </w:rPr>
        <w:t xml:space="preserve">4-5 </w:t>
      </w:r>
      <w:r w:rsidRPr="00FF4DF1">
        <w:rPr>
          <w:rFonts w:asciiTheme="majorBidi" w:hAnsiTheme="majorBidi" w:cstheme="majorBidi"/>
          <w:sz w:val="24"/>
          <w:szCs w:val="24"/>
        </w:rPr>
        <w:t>Situation financière</w:t>
      </w:r>
    </w:p>
    <w:p w:rsidR="00FB0877" w:rsidRDefault="00FB0877" w:rsidP="00FB0877">
      <w:pPr>
        <w:pStyle w:val="Paragraphe"/>
        <w:spacing w:line="240" w:lineRule="auto"/>
        <w:ind w:firstLine="0"/>
        <w:rPr>
          <w:rFonts w:asciiTheme="majorBidi" w:hAnsiTheme="majorBidi" w:cstheme="majorBidi"/>
          <w:b/>
          <w:bCs/>
          <w:color w:val="auto"/>
        </w:rPr>
      </w:pPr>
    </w:p>
    <w:p w:rsidR="004707E3" w:rsidRDefault="004707E3" w:rsidP="00FB0877">
      <w:pPr>
        <w:pStyle w:val="Paragraphe"/>
        <w:spacing w:line="240" w:lineRule="auto"/>
        <w:ind w:firstLine="0"/>
        <w:rPr>
          <w:rFonts w:asciiTheme="majorBidi" w:hAnsiTheme="majorBidi" w:cstheme="majorBidi"/>
        </w:rPr>
      </w:pPr>
      <w:r w:rsidRPr="00E20240">
        <w:rPr>
          <w:rFonts w:asciiTheme="majorBidi" w:hAnsiTheme="majorBidi" w:cstheme="majorBidi"/>
        </w:rPr>
        <w:t>Les principaux indicateurs financiers se résument ainsi :</w:t>
      </w:r>
    </w:p>
    <w:p w:rsidR="004707E3" w:rsidRPr="005253BC" w:rsidRDefault="004707E3" w:rsidP="00913BC2">
      <w:pPr>
        <w:jc w:val="right"/>
        <w:rPr>
          <w:rFonts w:asciiTheme="majorBidi" w:hAnsiTheme="majorBidi" w:cstheme="majorBidi"/>
          <w:i/>
          <w:sz w:val="24"/>
        </w:rPr>
      </w:pPr>
      <w:r w:rsidRPr="005253BC">
        <w:rPr>
          <w:rFonts w:asciiTheme="majorBidi" w:hAnsiTheme="majorBidi" w:cstheme="majorBidi"/>
          <w:i/>
          <w:sz w:val="24"/>
        </w:rPr>
        <w:t>(En Mdh)</w:t>
      </w:r>
    </w:p>
    <w:tbl>
      <w:tblPr>
        <w:tblW w:w="9058" w:type="dxa"/>
        <w:tblInd w:w="59" w:type="dxa"/>
        <w:tblCellMar>
          <w:left w:w="70" w:type="dxa"/>
          <w:right w:w="70" w:type="dxa"/>
        </w:tblCellMar>
        <w:tblLook w:val="04A0"/>
      </w:tblPr>
      <w:tblGrid>
        <w:gridCol w:w="4488"/>
        <w:gridCol w:w="2285"/>
        <w:gridCol w:w="2285"/>
      </w:tblGrid>
      <w:tr w:rsidR="005253BC" w:rsidRPr="005253BC" w:rsidTr="005253BC">
        <w:trPr>
          <w:trHeight w:val="331"/>
        </w:trPr>
        <w:tc>
          <w:tcPr>
            <w:tcW w:w="4488" w:type="dxa"/>
            <w:tcBorders>
              <w:top w:val="single" w:sz="12" w:space="0" w:color="auto"/>
              <w:left w:val="nil"/>
              <w:bottom w:val="single" w:sz="12" w:space="0" w:color="auto"/>
              <w:right w:val="nil"/>
            </w:tcBorders>
            <w:shd w:val="clear" w:color="auto" w:fill="auto"/>
            <w:hideMark/>
          </w:tcPr>
          <w:p w:rsidR="005253BC" w:rsidRPr="005253BC" w:rsidRDefault="005253BC" w:rsidP="005253BC">
            <w:pPr>
              <w:jc w:val="right"/>
              <w:rPr>
                <w:b/>
                <w:bCs/>
                <w:color w:val="000000"/>
                <w:sz w:val="24"/>
                <w:szCs w:val="24"/>
              </w:rPr>
            </w:pPr>
            <w:r w:rsidRPr="005253BC">
              <w:rPr>
                <w:b/>
                <w:bCs/>
                <w:color w:val="000000"/>
                <w:sz w:val="24"/>
                <w:szCs w:val="24"/>
              </w:rPr>
              <w:t> </w:t>
            </w:r>
          </w:p>
        </w:tc>
        <w:tc>
          <w:tcPr>
            <w:tcW w:w="2285" w:type="dxa"/>
            <w:tcBorders>
              <w:top w:val="single" w:sz="12" w:space="0" w:color="auto"/>
              <w:left w:val="nil"/>
              <w:bottom w:val="single" w:sz="12" w:space="0" w:color="auto"/>
              <w:right w:val="nil"/>
            </w:tcBorders>
            <w:shd w:val="clear" w:color="auto" w:fill="auto"/>
            <w:vAlign w:val="center"/>
            <w:hideMark/>
          </w:tcPr>
          <w:p w:rsidR="005253BC" w:rsidRPr="005253BC" w:rsidRDefault="005253BC" w:rsidP="005253BC">
            <w:pPr>
              <w:jc w:val="right"/>
              <w:rPr>
                <w:b/>
                <w:bCs/>
                <w:color w:val="000000"/>
                <w:sz w:val="24"/>
                <w:szCs w:val="24"/>
              </w:rPr>
            </w:pPr>
            <w:r w:rsidRPr="005253BC">
              <w:rPr>
                <w:b/>
                <w:bCs/>
                <w:color w:val="000000"/>
                <w:sz w:val="24"/>
                <w:szCs w:val="24"/>
              </w:rPr>
              <w:t>2019</w:t>
            </w:r>
          </w:p>
        </w:tc>
        <w:tc>
          <w:tcPr>
            <w:tcW w:w="2285" w:type="dxa"/>
            <w:tcBorders>
              <w:top w:val="single" w:sz="12" w:space="0" w:color="auto"/>
              <w:left w:val="nil"/>
              <w:bottom w:val="single" w:sz="12" w:space="0" w:color="auto"/>
              <w:right w:val="nil"/>
            </w:tcBorders>
            <w:shd w:val="clear" w:color="auto" w:fill="auto"/>
            <w:vAlign w:val="center"/>
            <w:hideMark/>
          </w:tcPr>
          <w:p w:rsidR="005253BC" w:rsidRPr="005253BC" w:rsidRDefault="005253BC" w:rsidP="005253BC">
            <w:pPr>
              <w:jc w:val="right"/>
              <w:rPr>
                <w:b/>
                <w:bCs/>
                <w:color w:val="000000"/>
                <w:sz w:val="24"/>
                <w:szCs w:val="24"/>
              </w:rPr>
            </w:pPr>
            <w:r w:rsidRPr="005253BC">
              <w:rPr>
                <w:b/>
                <w:bCs/>
                <w:color w:val="000000"/>
                <w:sz w:val="24"/>
                <w:szCs w:val="24"/>
              </w:rPr>
              <w:t>2018</w:t>
            </w:r>
          </w:p>
        </w:tc>
      </w:tr>
      <w:tr w:rsidR="005253BC" w:rsidRPr="005253BC" w:rsidTr="005253BC">
        <w:trPr>
          <w:trHeight w:val="339"/>
        </w:trPr>
        <w:tc>
          <w:tcPr>
            <w:tcW w:w="4488" w:type="dxa"/>
            <w:tcBorders>
              <w:top w:val="nil"/>
              <w:left w:val="nil"/>
              <w:bottom w:val="nil"/>
              <w:right w:val="nil"/>
            </w:tcBorders>
            <w:shd w:val="clear" w:color="auto" w:fill="auto"/>
            <w:hideMark/>
          </w:tcPr>
          <w:p w:rsidR="005253BC" w:rsidRPr="005253BC" w:rsidRDefault="005253BC" w:rsidP="005253BC">
            <w:pPr>
              <w:jc w:val="right"/>
              <w:rPr>
                <w:b/>
                <w:bCs/>
                <w:color w:val="000000"/>
                <w:sz w:val="16"/>
                <w:szCs w:val="16"/>
              </w:rPr>
            </w:pPr>
          </w:p>
        </w:tc>
        <w:tc>
          <w:tcPr>
            <w:tcW w:w="2285" w:type="dxa"/>
            <w:tcBorders>
              <w:top w:val="nil"/>
              <w:left w:val="nil"/>
              <w:bottom w:val="nil"/>
              <w:right w:val="nil"/>
            </w:tcBorders>
            <w:shd w:val="clear" w:color="auto" w:fill="auto"/>
            <w:hideMark/>
          </w:tcPr>
          <w:p w:rsidR="005253BC" w:rsidRPr="005253BC" w:rsidRDefault="005253BC" w:rsidP="005253BC">
            <w:pPr>
              <w:jc w:val="right"/>
              <w:rPr>
                <w:b/>
                <w:bCs/>
                <w:color w:val="000000"/>
                <w:sz w:val="16"/>
                <w:szCs w:val="16"/>
              </w:rPr>
            </w:pPr>
          </w:p>
        </w:tc>
        <w:tc>
          <w:tcPr>
            <w:tcW w:w="2285" w:type="dxa"/>
            <w:tcBorders>
              <w:top w:val="nil"/>
              <w:left w:val="nil"/>
              <w:bottom w:val="nil"/>
              <w:right w:val="nil"/>
            </w:tcBorders>
            <w:shd w:val="clear" w:color="auto" w:fill="auto"/>
            <w:hideMark/>
          </w:tcPr>
          <w:p w:rsidR="005253BC" w:rsidRPr="005253BC" w:rsidRDefault="005253BC" w:rsidP="005253BC">
            <w:pPr>
              <w:jc w:val="right"/>
              <w:rPr>
                <w:b/>
                <w:bCs/>
                <w:color w:val="000000"/>
                <w:sz w:val="16"/>
                <w:szCs w:val="16"/>
              </w:rPr>
            </w:pPr>
          </w:p>
        </w:tc>
      </w:tr>
      <w:tr w:rsidR="005253BC" w:rsidRPr="005253BC" w:rsidTr="005253BC">
        <w:trPr>
          <w:trHeight w:val="308"/>
        </w:trPr>
        <w:tc>
          <w:tcPr>
            <w:tcW w:w="4488" w:type="dxa"/>
            <w:tcBorders>
              <w:top w:val="nil"/>
              <w:left w:val="nil"/>
              <w:bottom w:val="nil"/>
              <w:right w:val="nil"/>
            </w:tcBorders>
            <w:shd w:val="clear" w:color="auto" w:fill="auto"/>
            <w:hideMark/>
          </w:tcPr>
          <w:p w:rsidR="005253BC" w:rsidRPr="005253BC" w:rsidRDefault="005253BC" w:rsidP="005253BC">
            <w:pPr>
              <w:jc w:val="both"/>
              <w:rPr>
                <w:color w:val="000000"/>
                <w:sz w:val="24"/>
                <w:szCs w:val="24"/>
              </w:rPr>
            </w:pPr>
            <w:r w:rsidRPr="005253BC">
              <w:rPr>
                <w:color w:val="000000"/>
                <w:sz w:val="24"/>
                <w:szCs w:val="24"/>
              </w:rPr>
              <w:t>Capitaux propres &amp; assimilés</w:t>
            </w:r>
          </w:p>
        </w:tc>
        <w:tc>
          <w:tcPr>
            <w:tcW w:w="2285" w:type="dxa"/>
            <w:tcBorders>
              <w:top w:val="nil"/>
              <w:left w:val="nil"/>
              <w:bottom w:val="nil"/>
              <w:right w:val="nil"/>
            </w:tcBorders>
            <w:shd w:val="clear" w:color="auto" w:fill="auto"/>
            <w:vAlign w:val="bottom"/>
            <w:hideMark/>
          </w:tcPr>
          <w:p w:rsidR="005253BC" w:rsidRPr="005253BC" w:rsidRDefault="005253BC" w:rsidP="005253BC">
            <w:pPr>
              <w:jc w:val="right"/>
              <w:rPr>
                <w:color w:val="000000"/>
                <w:sz w:val="24"/>
                <w:szCs w:val="24"/>
              </w:rPr>
            </w:pPr>
            <w:r w:rsidRPr="005253BC">
              <w:rPr>
                <w:color w:val="000000"/>
                <w:sz w:val="24"/>
                <w:szCs w:val="24"/>
              </w:rPr>
              <w:t>4 182,0</w:t>
            </w:r>
          </w:p>
        </w:tc>
        <w:tc>
          <w:tcPr>
            <w:tcW w:w="2285" w:type="dxa"/>
            <w:tcBorders>
              <w:top w:val="nil"/>
              <w:left w:val="nil"/>
              <w:bottom w:val="nil"/>
              <w:right w:val="nil"/>
            </w:tcBorders>
            <w:shd w:val="clear" w:color="auto" w:fill="auto"/>
            <w:vAlign w:val="bottom"/>
            <w:hideMark/>
          </w:tcPr>
          <w:p w:rsidR="005253BC" w:rsidRPr="005253BC" w:rsidRDefault="005253BC" w:rsidP="005253BC">
            <w:pPr>
              <w:jc w:val="right"/>
              <w:rPr>
                <w:color w:val="000000"/>
                <w:sz w:val="24"/>
                <w:szCs w:val="24"/>
              </w:rPr>
            </w:pPr>
            <w:r w:rsidRPr="005253BC">
              <w:rPr>
                <w:color w:val="000000"/>
                <w:sz w:val="24"/>
                <w:szCs w:val="24"/>
              </w:rPr>
              <w:t>4 270,7</w:t>
            </w:r>
          </w:p>
        </w:tc>
      </w:tr>
      <w:tr w:rsidR="005253BC" w:rsidRPr="005253BC" w:rsidTr="005253BC">
        <w:trPr>
          <w:trHeight w:val="308"/>
        </w:trPr>
        <w:tc>
          <w:tcPr>
            <w:tcW w:w="4488" w:type="dxa"/>
            <w:tcBorders>
              <w:top w:val="nil"/>
              <w:left w:val="nil"/>
              <w:bottom w:val="nil"/>
              <w:right w:val="nil"/>
            </w:tcBorders>
            <w:shd w:val="clear" w:color="auto" w:fill="auto"/>
            <w:hideMark/>
          </w:tcPr>
          <w:p w:rsidR="005253BC" w:rsidRPr="005253BC" w:rsidRDefault="005253BC" w:rsidP="005253BC">
            <w:pPr>
              <w:jc w:val="both"/>
              <w:rPr>
                <w:color w:val="000000"/>
                <w:sz w:val="24"/>
                <w:szCs w:val="24"/>
              </w:rPr>
            </w:pPr>
            <w:r w:rsidRPr="005253BC">
              <w:rPr>
                <w:color w:val="000000"/>
                <w:sz w:val="24"/>
                <w:szCs w:val="24"/>
              </w:rPr>
              <w:t>Fonds de roulement</w:t>
            </w:r>
          </w:p>
        </w:tc>
        <w:tc>
          <w:tcPr>
            <w:tcW w:w="2285" w:type="dxa"/>
            <w:tcBorders>
              <w:top w:val="nil"/>
              <w:left w:val="nil"/>
              <w:bottom w:val="nil"/>
              <w:right w:val="nil"/>
            </w:tcBorders>
            <w:shd w:val="clear" w:color="auto" w:fill="auto"/>
            <w:vAlign w:val="bottom"/>
            <w:hideMark/>
          </w:tcPr>
          <w:p w:rsidR="005253BC" w:rsidRPr="005253BC" w:rsidRDefault="005253BC" w:rsidP="005253BC">
            <w:pPr>
              <w:jc w:val="right"/>
              <w:rPr>
                <w:color w:val="000000"/>
                <w:sz w:val="24"/>
                <w:szCs w:val="24"/>
              </w:rPr>
            </w:pPr>
            <w:r w:rsidRPr="005253BC">
              <w:rPr>
                <w:color w:val="000000"/>
                <w:sz w:val="24"/>
                <w:szCs w:val="24"/>
              </w:rPr>
              <w:t>2,3</w:t>
            </w:r>
          </w:p>
        </w:tc>
        <w:tc>
          <w:tcPr>
            <w:tcW w:w="2285" w:type="dxa"/>
            <w:tcBorders>
              <w:top w:val="nil"/>
              <w:left w:val="nil"/>
              <w:bottom w:val="nil"/>
              <w:right w:val="nil"/>
            </w:tcBorders>
            <w:shd w:val="clear" w:color="auto" w:fill="auto"/>
            <w:vAlign w:val="bottom"/>
            <w:hideMark/>
          </w:tcPr>
          <w:p w:rsidR="005253BC" w:rsidRPr="005253BC" w:rsidRDefault="005253BC" w:rsidP="005253BC">
            <w:pPr>
              <w:jc w:val="right"/>
              <w:rPr>
                <w:color w:val="000000"/>
                <w:sz w:val="24"/>
                <w:szCs w:val="24"/>
              </w:rPr>
            </w:pPr>
            <w:r w:rsidRPr="005253BC">
              <w:rPr>
                <w:color w:val="000000"/>
                <w:sz w:val="24"/>
                <w:szCs w:val="24"/>
              </w:rPr>
              <w:t>157,8</w:t>
            </w:r>
          </w:p>
        </w:tc>
      </w:tr>
      <w:tr w:rsidR="005253BC" w:rsidRPr="005253BC" w:rsidTr="005253BC">
        <w:trPr>
          <w:trHeight w:val="308"/>
        </w:trPr>
        <w:tc>
          <w:tcPr>
            <w:tcW w:w="4488" w:type="dxa"/>
            <w:tcBorders>
              <w:top w:val="nil"/>
              <w:left w:val="nil"/>
              <w:bottom w:val="nil"/>
              <w:right w:val="nil"/>
            </w:tcBorders>
            <w:shd w:val="clear" w:color="auto" w:fill="auto"/>
            <w:hideMark/>
          </w:tcPr>
          <w:p w:rsidR="005253BC" w:rsidRPr="005253BC" w:rsidRDefault="005253BC" w:rsidP="005253BC">
            <w:pPr>
              <w:jc w:val="both"/>
              <w:rPr>
                <w:color w:val="000000"/>
                <w:sz w:val="24"/>
                <w:szCs w:val="24"/>
              </w:rPr>
            </w:pPr>
            <w:r w:rsidRPr="005253BC">
              <w:rPr>
                <w:color w:val="000000"/>
                <w:sz w:val="24"/>
                <w:szCs w:val="24"/>
              </w:rPr>
              <w:t>Besoin en fonds de roulement</w:t>
            </w:r>
          </w:p>
        </w:tc>
        <w:tc>
          <w:tcPr>
            <w:tcW w:w="2285" w:type="dxa"/>
            <w:tcBorders>
              <w:top w:val="nil"/>
              <w:left w:val="nil"/>
              <w:bottom w:val="nil"/>
              <w:right w:val="nil"/>
            </w:tcBorders>
            <w:shd w:val="clear" w:color="auto" w:fill="auto"/>
            <w:vAlign w:val="bottom"/>
            <w:hideMark/>
          </w:tcPr>
          <w:p w:rsidR="005253BC" w:rsidRPr="005253BC" w:rsidRDefault="005253BC" w:rsidP="005253BC">
            <w:pPr>
              <w:jc w:val="right"/>
              <w:rPr>
                <w:color w:val="000000"/>
                <w:sz w:val="24"/>
                <w:szCs w:val="24"/>
              </w:rPr>
            </w:pPr>
            <w:r w:rsidRPr="005253BC">
              <w:rPr>
                <w:color w:val="000000"/>
                <w:sz w:val="24"/>
                <w:szCs w:val="24"/>
              </w:rPr>
              <w:t>542,5</w:t>
            </w:r>
          </w:p>
        </w:tc>
        <w:tc>
          <w:tcPr>
            <w:tcW w:w="2285" w:type="dxa"/>
            <w:tcBorders>
              <w:top w:val="nil"/>
              <w:left w:val="nil"/>
              <w:bottom w:val="nil"/>
              <w:right w:val="nil"/>
            </w:tcBorders>
            <w:shd w:val="clear" w:color="auto" w:fill="auto"/>
            <w:vAlign w:val="bottom"/>
            <w:hideMark/>
          </w:tcPr>
          <w:p w:rsidR="005253BC" w:rsidRPr="005253BC" w:rsidRDefault="005253BC" w:rsidP="005253BC">
            <w:pPr>
              <w:jc w:val="right"/>
              <w:rPr>
                <w:color w:val="000000"/>
                <w:sz w:val="24"/>
                <w:szCs w:val="24"/>
              </w:rPr>
            </w:pPr>
            <w:r w:rsidRPr="005253BC">
              <w:rPr>
                <w:color w:val="000000"/>
                <w:sz w:val="24"/>
                <w:szCs w:val="24"/>
              </w:rPr>
              <w:t>823,5</w:t>
            </w:r>
          </w:p>
        </w:tc>
      </w:tr>
      <w:tr w:rsidR="005253BC" w:rsidRPr="005253BC" w:rsidTr="005253BC">
        <w:trPr>
          <w:trHeight w:val="308"/>
        </w:trPr>
        <w:tc>
          <w:tcPr>
            <w:tcW w:w="4488" w:type="dxa"/>
            <w:tcBorders>
              <w:top w:val="nil"/>
              <w:left w:val="nil"/>
              <w:bottom w:val="nil"/>
              <w:right w:val="nil"/>
            </w:tcBorders>
            <w:shd w:val="clear" w:color="auto" w:fill="auto"/>
            <w:hideMark/>
          </w:tcPr>
          <w:p w:rsidR="005253BC" w:rsidRPr="005253BC" w:rsidRDefault="005253BC" w:rsidP="005253BC">
            <w:pPr>
              <w:jc w:val="both"/>
              <w:rPr>
                <w:color w:val="000000"/>
                <w:sz w:val="24"/>
                <w:szCs w:val="24"/>
              </w:rPr>
            </w:pPr>
            <w:r w:rsidRPr="005253BC">
              <w:rPr>
                <w:color w:val="000000"/>
                <w:sz w:val="24"/>
                <w:szCs w:val="24"/>
              </w:rPr>
              <w:t>Endettement net</w:t>
            </w:r>
          </w:p>
        </w:tc>
        <w:tc>
          <w:tcPr>
            <w:tcW w:w="2285" w:type="dxa"/>
            <w:tcBorders>
              <w:top w:val="nil"/>
              <w:left w:val="nil"/>
              <w:bottom w:val="nil"/>
              <w:right w:val="nil"/>
            </w:tcBorders>
            <w:shd w:val="clear" w:color="auto" w:fill="auto"/>
            <w:vAlign w:val="bottom"/>
            <w:hideMark/>
          </w:tcPr>
          <w:p w:rsidR="005253BC" w:rsidRPr="005253BC" w:rsidRDefault="005253BC" w:rsidP="005253BC">
            <w:pPr>
              <w:jc w:val="right"/>
              <w:rPr>
                <w:color w:val="000000"/>
                <w:sz w:val="24"/>
                <w:szCs w:val="24"/>
              </w:rPr>
            </w:pPr>
            <w:r w:rsidRPr="005253BC">
              <w:rPr>
                <w:color w:val="000000"/>
                <w:sz w:val="24"/>
                <w:szCs w:val="24"/>
              </w:rPr>
              <w:t>540,2</w:t>
            </w:r>
          </w:p>
        </w:tc>
        <w:tc>
          <w:tcPr>
            <w:tcW w:w="2285" w:type="dxa"/>
            <w:tcBorders>
              <w:top w:val="nil"/>
              <w:left w:val="nil"/>
              <w:bottom w:val="nil"/>
              <w:right w:val="nil"/>
            </w:tcBorders>
            <w:shd w:val="clear" w:color="auto" w:fill="auto"/>
            <w:vAlign w:val="bottom"/>
            <w:hideMark/>
          </w:tcPr>
          <w:p w:rsidR="005253BC" w:rsidRPr="005253BC" w:rsidRDefault="005253BC" w:rsidP="005253BC">
            <w:pPr>
              <w:jc w:val="right"/>
              <w:rPr>
                <w:color w:val="000000"/>
                <w:sz w:val="24"/>
                <w:szCs w:val="24"/>
              </w:rPr>
            </w:pPr>
            <w:r w:rsidRPr="005253BC">
              <w:rPr>
                <w:color w:val="000000"/>
                <w:sz w:val="24"/>
                <w:szCs w:val="24"/>
              </w:rPr>
              <w:t>665,7</w:t>
            </w:r>
          </w:p>
        </w:tc>
      </w:tr>
      <w:tr w:rsidR="005253BC" w:rsidRPr="005253BC" w:rsidTr="005253BC">
        <w:trPr>
          <w:trHeight w:val="319"/>
        </w:trPr>
        <w:tc>
          <w:tcPr>
            <w:tcW w:w="4488" w:type="dxa"/>
            <w:tcBorders>
              <w:top w:val="nil"/>
              <w:left w:val="nil"/>
              <w:bottom w:val="single" w:sz="12" w:space="0" w:color="auto"/>
              <w:right w:val="nil"/>
            </w:tcBorders>
            <w:shd w:val="clear" w:color="auto" w:fill="auto"/>
            <w:hideMark/>
          </w:tcPr>
          <w:p w:rsidR="005253BC" w:rsidRPr="005253BC" w:rsidRDefault="005253BC" w:rsidP="005253BC">
            <w:pPr>
              <w:jc w:val="both"/>
              <w:rPr>
                <w:color w:val="000000"/>
                <w:sz w:val="24"/>
                <w:szCs w:val="24"/>
              </w:rPr>
            </w:pPr>
            <w:r w:rsidRPr="005253BC">
              <w:rPr>
                <w:color w:val="000000"/>
                <w:sz w:val="24"/>
                <w:szCs w:val="24"/>
              </w:rPr>
              <w:t> </w:t>
            </w:r>
          </w:p>
        </w:tc>
        <w:tc>
          <w:tcPr>
            <w:tcW w:w="2285" w:type="dxa"/>
            <w:tcBorders>
              <w:top w:val="nil"/>
              <w:left w:val="nil"/>
              <w:bottom w:val="single" w:sz="12" w:space="0" w:color="auto"/>
              <w:right w:val="nil"/>
            </w:tcBorders>
            <w:shd w:val="clear" w:color="auto" w:fill="auto"/>
            <w:vAlign w:val="bottom"/>
            <w:hideMark/>
          </w:tcPr>
          <w:p w:rsidR="005253BC" w:rsidRPr="005253BC" w:rsidRDefault="005253BC" w:rsidP="005253BC">
            <w:pPr>
              <w:jc w:val="right"/>
              <w:rPr>
                <w:color w:val="000000"/>
                <w:sz w:val="24"/>
                <w:szCs w:val="24"/>
              </w:rPr>
            </w:pPr>
            <w:r w:rsidRPr="005253BC">
              <w:rPr>
                <w:color w:val="000000"/>
                <w:sz w:val="24"/>
                <w:szCs w:val="24"/>
              </w:rPr>
              <w:t> </w:t>
            </w:r>
          </w:p>
        </w:tc>
        <w:tc>
          <w:tcPr>
            <w:tcW w:w="2285" w:type="dxa"/>
            <w:tcBorders>
              <w:top w:val="nil"/>
              <w:left w:val="nil"/>
              <w:bottom w:val="single" w:sz="12" w:space="0" w:color="auto"/>
              <w:right w:val="nil"/>
            </w:tcBorders>
            <w:shd w:val="clear" w:color="auto" w:fill="auto"/>
            <w:vAlign w:val="bottom"/>
            <w:hideMark/>
          </w:tcPr>
          <w:p w:rsidR="005253BC" w:rsidRPr="005253BC" w:rsidRDefault="005253BC" w:rsidP="005253BC">
            <w:pPr>
              <w:jc w:val="right"/>
              <w:rPr>
                <w:color w:val="000000"/>
                <w:sz w:val="24"/>
                <w:szCs w:val="24"/>
              </w:rPr>
            </w:pPr>
            <w:r w:rsidRPr="005253BC">
              <w:rPr>
                <w:color w:val="000000"/>
                <w:sz w:val="24"/>
                <w:szCs w:val="24"/>
              </w:rPr>
              <w:t> </w:t>
            </w:r>
          </w:p>
        </w:tc>
      </w:tr>
    </w:tbl>
    <w:p w:rsidR="005253BC" w:rsidRDefault="005253BC" w:rsidP="004707E3">
      <w:pPr>
        <w:jc w:val="right"/>
        <w:rPr>
          <w:rFonts w:asciiTheme="majorBidi" w:hAnsiTheme="majorBidi" w:cstheme="majorBidi"/>
          <w:i/>
        </w:rPr>
      </w:pPr>
    </w:p>
    <w:p w:rsidR="00FB0877" w:rsidRDefault="00FB0877" w:rsidP="004707E3">
      <w:pPr>
        <w:jc w:val="both"/>
        <w:rPr>
          <w:rFonts w:asciiTheme="majorBidi" w:hAnsiTheme="majorBidi" w:cstheme="majorBidi"/>
          <w:sz w:val="24"/>
          <w:szCs w:val="24"/>
        </w:rPr>
      </w:pPr>
    </w:p>
    <w:p w:rsidR="00FB0877" w:rsidRDefault="00FB0877" w:rsidP="004707E3">
      <w:pPr>
        <w:jc w:val="both"/>
        <w:rPr>
          <w:rFonts w:asciiTheme="majorBidi" w:hAnsiTheme="majorBidi" w:cstheme="majorBidi"/>
          <w:sz w:val="24"/>
          <w:szCs w:val="24"/>
        </w:rPr>
      </w:pPr>
    </w:p>
    <w:p w:rsidR="00FB0877" w:rsidRDefault="00FB0877" w:rsidP="004707E3">
      <w:pPr>
        <w:jc w:val="both"/>
        <w:rPr>
          <w:rFonts w:asciiTheme="majorBidi" w:hAnsiTheme="majorBidi" w:cstheme="majorBidi"/>
          <w:sz w:val="24"/>
          <w:szCs w:val="24"/>
        </w:rPr>
      </w:pPr>
    </w:p>
    <w:p w:rsidR="00FB0877" w:rsidRDefault="00FB0877" w:rsidP="004707E3">
      <w:pPr>
        <w:jc w:val="both"/>
        <w:rPr>
          <w:rFonts w:asciiTheme="majorBidi" w:hAnsiTheme="majorBidi" w:cstheme="majorBidi"/>
          <w:sz w:val="24"/>
          <w:szCs w:val="24"/>
        </w:rPr>
      </w:pPr>
    </w:p>
    <w:p w:rsidR="00FB0877" w:rsidRDefault="00FB0877" w:rsidP="004707E3">
      <w:pPr>
        <w:jc w:val="both"/>
        <w:rPr>
          <w:rFonts w:asciiTheme="majorBidi" w:hAnsiTheme="majorBidi" w:cstheme="majorBidi"/>
          <w:sz w:val="24"/>
          <w:szCs w:val="24"/>
        </w:rPr>
      </w:pPr>
    </w:p>
    <w:p w:rsidR="004707E3" w:rsidRPr="002D00D9" w:rsidRDefault="004707E3" w:rsidP="004707E3">
      <w:pPr>
        <w:jc w:val="both"/>
        <w:rPr>
          <w:rFonts w:asciiTheme="majorBidi" w:hAnsiTheme="majorBidi" w:cstheme="majorBidi"/>
          <w:sz w:val="24"/>
          <w:szCs w:val="24"/>
        </w:rPr>
      </w:pPr>
      <w:r>
        <w:rPr>
          <w:rFonts w:asciiTheme="majorBidi" w:hAnsiTheme="majorBidi" w:cstheme="majorBidi"/>
          <w:sz w:val="24"/>
          <w:szCs w:val="24"/>
        </w:rPr>
        <w:lastRenderedPageBreak/>
        <w:t xml:space="preserve">La situation financière à fin décembre </w:t>
      </w:r>
      <w:r w:rsidRPr="002D00D9">
        <w:rPr>
          <w:rFonts w:asciiTheme="majorBidi" w:hAnsiTheme="majorBidi" w:cstheme="majorBidi"/>
          <w:sz w:val="24"/>
          <w:szCs w:val="24"/>
        </w:rPr>
        <w:t>201</w:t>
      </w:r>
      <w:r>
        <w:rPr>
          <w:rFonts w:asciiTheme="majorBidi" w:hAnsiTheme="majorBidi" w:cstheme="majorBidi"/>
          <w:sz w:val="24"/>
          <w:szCs w:val="24"/>
        </w:rPr>
        <w:t xml:space="preserve">9 </w:t>
      </w:r>
      <w:r w:rsidRPr="002D00D9">
        <w:rPr>
          <w:rFonts w:asciiTheme="majorBidi" w:hAnsiTheme="majorBidi" w:cstheme="majorBidi"/>
          <w:sz w:val="24"/>
          <w:szCs w:val="24"/>
        </w:rPr>
        <w:t>est marquée par :</w:t>
      </w:r>
    </w:p>
    <w:p w:rsidR="004707E3" w:rsidRPr="004707E3" w:rsidRDefault="004707E3" w:rsidP="004707E3">
      <w:pPr>
        <w:pStyle w:val="Paragraphedeliste"/>
        <w:numPr>
          <w:ilvl w:val="0"/>
          <w:numId w:val="6"/>
        </w:numPr>
        <w:spacing w:before="240" w:line="360" w:lineRule="auto"/>
        <w:jc w:val="both"/>
        <w:rPr>
          <w:rFonts w:asciiTheme="majorBidi" w:hAnsiTheme="majorBidi" w:cstheme="majorBidi"/>
          <w:sz w:val="24"/>
          <w:szCs w:val="24"/>
        </w:rPr>
      </w:pPr>
      <w:r w:rsidRPr="004707E3">
        <w:rPr>
          <w:rFonts w:asciiTheme="majorBidi" w:hAnsiTheme="majorBidi" w:cstheme="majorBidi"/>
          <w:sz w:val="24"/>
          <w:szCs w:val="24"/>
        </w:rPr>
        <w:t xml:space="preserve">La baisse des capitaux propres et assimilés  est expliquée par la distribution </w:t>
      </w:r>
      <w:r w:rsidR="001E5CE5">
        <w:rPr>
          <w:rFonts w:asciiTheme="majorBidi" w:hAnsiTheme="majorBidi" w:cstheme="majorBidi"/>
          <w:sz w:val="24"/>
          <w:szCs w:val="24"/>
        </w:rPr>
        <w:t>d’un</w:t>
      </w:r>
      <w:r w:rsidRPr="004707E3">
        <w:rPr>
          <w:rFonts w:asciiTheme="majorBidi" w:hAnsiTheme="majorBidi" w:cstheme="majorBidi"/>
          <w:sz w:val="24"/>
          <w:szCs w:val="24"/>
        </w:rPr>
        <w:t xml:space="preserve"> </w:t>
      </w:r>
      <w:r w:rsidR="001E5CE5" w:rsidRPr="004707E3">
        <w:rPr>
          <w:rFonts w:asciiTheme="majorBidi" w:hAnsiTheme="majorBidi" w:cstheme="majorBidi"/>
          <w:sz w:val="24"/>
          <w:szCs w:val="24"/>
        </w:rPr>
        <w:t>dividende</w:t>
      </w:r>
      <w:r w:rsidRPr="004707E3">
        <w:rPr>
          <w:rFonts w:asciiTheme="majorBidi" w:hAnsiTheme="majorBidi" w:cstheme="majorBidi"/>
          <w:sz w:val="24"/>
          <w:szCs w:val="24"/>
        </w:rPr>
        <w:t xml:space="preserve"> </w:t>
      </w:r>
      <w:r w:rsidR="001E5CE5">
        <w:rPr>
          <w:rFonts w:asciiTheme="majorBidi" w:hAnsiTheme="majorBidi" w:cstheme="majorBidi"/>
          <w:sz w:val="24"/>
          <w:szCs w:val="24"/>
        </w:rPr>
        <w:t>exceptionnel en 2019</w:t>
      </w:r>
      <w:r w:rsidR="00D35419">
        <w:rPr>
          <w:rFonts w:asciiTheme="majorBidi" w:hAnsiTheme="majorBidi" w:cstheme="majorBidi"/>
          <w:sz w:val="24"/>
          <w:szCs w:val="24"/>
        </w:rPr>
        <w:t> ;</w:t>
      </w:r>
    </w:p>
    <w:p w:rsidR="004707E3" w:rsidRPr="004707E3" w:rsidRDefault="004707E3" w:rsidP="00660D6D">
      <w:pPr>
        <w:pStyle w:val="Paragraphedeliste"/>
        <w:numPr>
          <w:ilvl w:val="0"/>
          <w:numId w:val="6"/>
        </w:numPr>
        <w:spacing w:before="240" w:line="360" w:lineRule="auto"/>
        <w:jc w:val="both"/>
        <w:rPr>
          <w:rFonts w:asciiTheme="majorBidi" w:hAnsiTheme="majorBidi" w:cstheme="majorBidi"/>
          <w:sz w:val="24"/>
          <w:szCs w:val="24"/>
        </w:rPr>
      </w:pPr>
      <w:r w:rsidRPr="004707E3">
        <w:rPr>
          <w:rFonts w:asciiTheme="majorBidi" w:hAnsiTheme="majorBidi" w:cstheme="majorBidi"/>
          <w:sz w:val="24"/>
          <w:szCs w:val="24"/>
        </w:rPr>
        <w:t>Le fonds de roulement baisse de 155,5 Mdh par rapport à l’exercice précédent ;</w:t>
      </w:r>
    </w:p>
    <w:p w:rsidR="004707E3" w:rsidRPr="000810A4" w:rsidRDefault="004707E3" w:rsidP="00660D6D">
      <w:pPr>
        <w:pStyle w:val="Paragraphedeliste"/>
        <w:numPr>
          <w:ilvl w:val="0"/>
          <w:numId w:val="6"/>
        </w:numPr>
        <w:spacing w:before="240" w:line="360" w:lineRule="auto"/>
        <w:jc w:val="both"/>
        <w:rPr>
          <w:rFonts w:asciiTheme="majorBidi" w:hAnsiTheme="majorBidi" w:cstheme="majorBidi"/>
          <w:sz w:val="24"/>
          <w:szCs w:val="24"/>
        </w:rPr>
      </w:pPr>
      <w:r w:rsidRPr="000810A4">
        <w:rPr>
          <w:rFonts w:asciiTheme="majorBidi" w:hAnsiTheme="majorBidi" w:cstheme="majorBidi"/>
          <w:sz w:val="24"/>
          <w:szCs w:val="24"/>
        </w:rPr>
        <w:t xml:space="preserve">Le BFR </w:t>
      </w:r>
      <w:r w:rsidR="003948DC" w:rsidRPr="000810A4">
        <w:rPr>
          <w:rFonts w:asciiTheme="majorBidi" w:hAnsiTheme="majorBidi" w:cstheme="majorBidi"/>
          <w:sz w:val="24"/>
          <w:szCs w:val="24"/>
        </w:rPr>
        <w:t>affiche une amélioration de 281,0 Mdh</w:t>
      </w:r>
      <w:r w:rsidR="003F1B98">
        <w:rPr>
          <w:rFonts w:asciiTheme="majorBidi" w:hAnsiTheme="majorBidi" w:cstheme="majorBidi"/>
          <w:sz w:val="24"/>
          <w:szCs w:val="24"/>
        </w:rPr>
        <w:t xml:space="preserve"> par rapport à fin décembre 201</w:t>
      </w:r>
      <w:r w:rsidR="008E5891">
        <w:rPr>
          <w:rFonts w:asciiTheme="majorBidi" w:hAnsiTheme="majorBidi" w:cstheme="majorBidi"/>
          <w:sz w:val="24"/>
          <w:szCs w:val="24"/>
        </w:rPr>
        <w:t xml:space="preserve">8 </w:t>
      </w:r>
      <w:r w:rsidRPr="000810A4">
        <w:rPr>
          <w:rFonts w:asciiTheme="majorBidi" w:hAnsiTheme="majorBidi" w:cstheme="majorBidi"/>
          <w:sz w:val="24"/>
          <w:szCs w:val="24"/>
        </w:rPr>
        <w:t>;</w:t>
      </w:r>
    </w:p>
    <w:p w:rsidR="00913BC2" w:rsidRPr="00FB0877" w:rsidRDefault="004707E3" w:rsidP="00FB0877">
      <w:pPr>
        <w:pStyle w:val="Paragraphedeliste"/>
        <w:numPr>
          <w:ilvl w:val="0"/>
          <w:numId w:val="6"/>
        </w:numPr>
        <w:spacing w:before="240" w:line="360" w:lineRule="auto"/>
        <w:jc w:val="both"/>
        <w:rPr>
          <w:rFonts w:asciiTheme="majorBidi" w:hAnsiTheme="majorBidi" w:cstheme="majorBidi"/>
          <w:sz w:val="24"/>
          <w:szCs w:val="24"/>
        </w:rPr>
      </w:pPr>
      <w:r w:rsidRPr="004707E3">
        <w:rPr>
          <w:rFonts w:asciiTheme="majorBidi" w:hAnsiTheme="majorBidi" w:cstheme="majorBidi"/>
          <w:sz w:val="24"/>
          <w:szCs w:val="24"/>
        </w:rPr>
        <w:t xml:space="preserve">Par conséquent, l’endettement net ressort à 540,2 Mdh, en </w:t>
      </w:r>
      <w:r w:rsidR="00BE2A55">
        <w:rPr>
          <w:rFonts w:asciiTheme="majorBidi" w:hAnsiTheme="majorBidi" w:cstheme="majorBidi"/>
          <w:sz w:val="24"/>
          <w:szCs w:val="24"/>
        </w:rPr>
        <w:t>amélioration</w:t>
      </w:r>
      <w:r w:rsidRPr="004707E3">
        <w:rPr>
          <w:rFonts w:asciiTheme="majorBidi" w:hAnsiTheme="majorBidi" w:cstheme="majorBidi"/>
          <w:sz w:val="24"/>
          <w:szCs w:val="24"/>
        </w:rPr>
        <w:t xml:space="preserve"> de 125,5 Mdh par rapport à 2018.</w:t>
      </w:r>
    </w:p>
    <w:p w:rsidR="00ED5258" w:rsidRPr="00391E0F" w:rsidRDefault="00363C5F" w:rsidP="00A25352">
      <w:pPr>
        <w:pStyle w:val="Paragraphedeliste"/>
        <w:numPr>
          <w:ilvl w:val="0"/>
          <w:numId w:val="8"/>
        </w:numPr>
        <w:spacing w:before="240"/>
        <w:ind w:left="714" w:hanging="357"/>
        <w:contextualSpacing w:val="0"/>
        <w:jc w:val="both"/>
        <w:rPr>
          <w:rFonts w:asciiTheme="majorBidi" w:hAnsiTheme="majorBidi" w:cstheme="majorBidi"/>
          <w:b/>
          <w:sz w:val="24"/>
        </w:rPr>
      </w:pPr>
      <w:r w:rsidRPr="00391E0F">
        <w:rPr>
          <w:rFonts w:asciiTheme="majorBidi" w:hAnsiTheme="majorBidi" w:cstheme="majorBidi"/>
          <w:b/>
          <w:sz w:val="24"/>
        </w:rPr>
        <w:t>Activité filiale</w:t>
      </w:r>
      <w:r w:rsidR="00A74916">
        <w:rPr>
          <w:rFonts w:asciiTheme="majorBidi" w:hAnsiTheme="majorBidi" w:cstheme="majorBidi"/>
          <w:b/>
          <w:sz w:val="24"/>
        </w:rPr>
        <w:t>s</w:t>
      </w:r>
    </w:p>
    <w:p w:rsidR="00944591" w:rsidRPr="00391E0F" w:rsidRDefault="00944591" w:rsidP="00DE7682">
      <w:pPr>
        <w:pStyle w:val="Paragraphedeliste"/>
        <w:jc w:val="both"/>
        <w:rPr>
          <w:rFonts w:asciiTheme="majorBidi" w:hAnsiTheme="majorBidi" w:cstheme="majorBidi"/>
          <w:b/>
          <w:sz w:val="24"/>
        </w:rPr>
      </w:pPr>
    </w:p>
    <w:p w:rsidR="00CB3F04" w:rsidRPr="00391E0F" w:rsidRDefault="005A27F9" w:rsidP="00DE7682">
      <w:pPr>
        <w:ind w:left="360"/>
        <w:jc w:val="both"/>
        <w:rPr>
          <w:rFonts w:asciiTheme="majorBidi" w:hAnsiTheme="majorBidi" w:cstheme="majorBidi"/>
          <w:b/>
          <w:bCs/>
          <w:i/>
          <w:iCs/>
          <w:color w:val="000000"/>
          <w:sz w:val="24"/>
          <w:szCs w:val="24"/>
        </w:rPr>
      </w:pPr>
      <w:r w:rsidRPr="00391E0F">
        <w:rPr>
          <w:rFonts w:asciiTheme="majorBidi" w:hAnsiTheme="majorBidi" w:cstheme="majorBidi"/>
          <w:b/>
          <w:i/>
          <w:sz w:val="24"/>
        </w:rPr>
        <w:t>5-1 Chiffre d’affaires</w:t>
      </w:r>
    </w:p>
    <w:p w:rsidR="00223AF3" w:rsidRPr="00391E0F" w:rsidRDefault="00223AF3" w:rsidP="00DE7682">
      <w:pPr>
        <w:ind w:left="360"/>
        <w:jc w:val="both"/>
        <w:rPr>
          <w:rFonts w:asciiTheme="majorBidi" w:hAnsiTheme="majorBidi" w:cstheme="majorBidi"/>
          <w:b/>
          <w:i/>
          <w:sz w:val="24"/>
        </w:rPr>
      </w:pPr>
    </w:p>
    <w:tbl>
      <w:tblPr>
        <w:tblW w:w="8639" w:type="dxa"/>
        <w:jc w:val="center"/>
        <w:tblInd w:w="-660" w:type="dxa"/>
        <w:tblCellMar>
          <w:left w:w="70" w:type="dxa"/>
          <w:right w:w="70" w:type="dxa"/>
        </w:tblCellMar>
        <w:tblLook w:val="04A0"/>
      </w:tblPr>
      <w:tblGrid>
        <w:gridCol w:w="2764"/>
        <w:gridCol w:w="1252"/>
        <w:gridCol w:w="1252"/>
        <w:gridCol w:w="1273"/>
        <w:gridCol w:w="2098"/>
      </w:tblGrid>
      <w:tr w:rsidR="00391E0F" w:rsidRPr="00D333B6" w:rsidTr="00D333B6">
        <w:trPr>
          <w:trHeight w:val="330"/>
          <w:jc w:val="center"/>
        </w:trPr>
        <w:tc>
          <w:tcPr>
            <w:tcW w:w="2764" w:type="dxa"/>
            <w:tcBorders>
              <w:top w:val="single" w:sz="12" w:space="0" w:color="auto"/>
              <w:left w:val="nil"/>
              <w:bottom w:val="nil"/>
              <w:right w:val="nil"/>
            </w:tcBorders>
            <w:shd w:val="clear" w:color="auto" w:fill="auto"/>
            <w:hideMark/>
          </w:tcPr>
          <w:p w:rsidR="00391E0F" w:rsidRPr="00D333B6" w:rsidRDefault="00391E0F" w:rsidP="00391E0F">
            <w:pPr>
              <w:jc w:val="both"/>
              <w:rPr>
                <w:b/>
                <w:bCs/>
                <w:i/>
                <w:iCs/>
                <w:color w:val="000000"/>
                <w:sz w:val="24"/>
                <w:szCs w:val="24"/>
              </w:rPr>
            </w:pPr>
            <w:r w:rsidRPr="00D333B6">
              <w:rPr>
                <w:b/>
                <w:bCs/>
                <w:i/>
                <w:iCs/>
                <w:color w:val="000000"/>
                <w:sz w:val="24"/>
                <w:szCs w:val="24"/>
              </w:rPr>
              <w:t> </w:t>
            </w:r>
          </w:p>
        </w:tc>
        <w:tc>
          <w:tcPr>
            <w:tcW w:w="2503" w:type="dxa"/>
            <w:gridSpan w:val="2"/>
            <w:tcBorders>
              <w:top w:val="single" w:sz="12" w:space="0" w:color="auto"/>
              <w:left w:val="nil"/>
              <w:bottom w:val="nil"/>
              <w:right w:val="nil"/>
            </w:tcBorders>
            <w:shd w:val="clear" w:color="auto" w:fill="auto"/>
            <w:vAlign w:val="center"/>
            <w:hideMark/>
          </w:tcPr>
          <w:p w:rsidR="00391E0F" w:rsidRPr="00D333B6" w:rsidRDefault="00391E0F" w:rsidP="00391E0F">
            <w:pPr>
              <w:jc w:val="center"/>
              <w:rPr>
                <w:b/>
                <w:bCs/>
                <w:i/>
                <w:iCs/>
                <w:color w:val="000000"/>
                <w:sz w:val="24"/>
                <w:szCs w:val="24"/>
              </w:rPr>
            </w:pPr>
            <w:r w:rsidRPr="00D333B6">
              <w:rPr>
                <w:b/>
                <w:bCs/>
                <w:i/>
                <w:iCs/>
                <w:color w:val="000000"/>
                <w:sz w:val="24"/>
                <w:szCs w:val="24"/>
              </w:rPr>
              <w:t>Quantité (mt)</w:t>
            </w:r>
          </w:p>
        </w:tc>
        <w:tc>
          <w:tcPr>
            <w:tcW w:w="3370" w:type="dxa"/>
            <w:gridSpan w:val="2"/>
            <w:tcBorders>
              <w:top w:val="single" w:sz="12" w:space="0" w:color="auto"/>
              <w:left w:val="nil"/>
              <w:bottom w:val="nil"/>
              <w:right w:val="nil"/>
            </w:tcBorders>
            <w:shd w:val="clear" w:color="auto" w:fill="auto"/>
            <w:vAlign w:val="center"/>
            <w:hideMark/>
          </w:tcPr>
          <w:p w:rsidR="00391E0F" w:rsidRPr="00D333B6" w:rsidRDefault="00391E0F" w:rsidP="00391E0F">
            <w:pPr>
              <w:jc w:val="center"/>
              <w:rPr>
                <w:b/>
                <w:bCs/>
                <w:i/>
                <w:iCs/>
                <w:color w:val="000000"/>
                <w:sz w:val="24"/>
                <w:szCs w:val="24"/>
              </w:rPr>
            </w:pPr>
            <w:r w:rsidRPr="00D333B6">
              <w:rPr>
                <w:b/>
                <w:bCs/>
                <w:i/>
                <w:iCs/>
                <w:color w:val="000000"/>
                <w:sz w:val="24"/>
                <w:szCs w:val="24"/>
              </w:rPr>
              <w:t>Valeur (Mdh)</w:t>
            </w:r>
          </w:p>
        </w:tc>
      </w:tr>
      <w:tr w:rsidR="00391E0F" w:rsidRPr="00D333B6" w:rsidTr="00D333B6">
        <w:trPr>
          <w:trHeight w:val="330"/>
          <w:jc w:val="center"/>
        </w:trPr>
        <w:tc>
          <w:tcPr>
            <w:tcW w:w="2764" w:type="dxa"/>
            <w:tcBorders>
              <w:top w:val="nil"/>
              <w:left w:val="nil"/>
              <w:bottom w:val="single" w:sz="12" w:space="0" w:color="auto"/>
              <w:right w:val="nil"/>
            </w:tcBorders>
            <w:shd w:val="clear" w:color="auto" w:fill="auto"/>
            <w:hideMark/>
          </w:tcPr>
          <w:p w:rsidR="00391E0F" w:rsidRPr="00D333B6" w:rsidRDefault="00391E0F" w:rsidP="00391E0F">
            <w:pPr>
              <w:jc w:val="center"/>
              <w:rPr>
                <w:b/>
                <w:bCs/>
                <w:i/>
                <w:iCs/>
                <w:color w:val="000000"/>
                <w:sz w:val="24"/>
                <w:szCs w:val="24"/>
              </w:rPr>
            </w:pPr>
            <w:r w:rsidRPr="00D333B6">
              <w:rPr>
                <w:b/>
                <w:bCs/>
                <w:i/>
                <w:iCs/>
                <w:color w:val="000000"/>
                <w:sz w:val="24"/>
                <w:szCs w:val="24"/>
              </w:rPr>
              <w:t> </w:t>
            </w:r>
          </w:p>
        </w:tc>
        <w:tc>
          <w:tcPr>
            <w:tcW w:w="1252"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i/>
                <w:iCs/>
                <w:color w:val="000000"/>
                <w:sz w:val="24"/>
                <w:szCs w:val="24"/>
              </w:rPr>
            </w:pPr>
            <w:r w:rsidRPr="00D333B6">
              <w:rPr>
                <w:b/>
                <w:bCs/>
                <w:i/>
                <w:iCs/>
                <w:color w:val="000000"/>
                <w:sz w:val="24"/>
                <w:szCs w:val="24"/>
              </w:rPr>
              <w:t>2019</w:t>
            </w:r>
          </w:p>
        </w:tc>
        <w:tc>
          <w:tcPr>
            <w:tcW w:w="1252"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i/>
                <w:iCs/>
                <w:color w:val="000000"/>
                <w:sz w:val="24"/>
                <w:szCs w:val="24"/>
              </w:rPr>
            </w:pPr>
            <w:r w:rsidRPr="00D333B6">
              <w:rPr>
                <w:b/>
                <w:bCs/>
                <w:i/>
                <w:iCs/>
                <w:color w:val="000000"/>
                <w:sz w:val="24"/>
                <w:szCs w:val="24"/>
              </w:rPr>
              <w:t>2018</w:t>
            </w:r>
          </w:p>
        </w:tc>
        <w:tc>
          <w:tcPr>
            <w:tcW w:w="1273"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i/>
                <w:iCs/>
                <w:color w:val="000000"/>
                <w:sz w:val="24"/>
                <w:szCs w:val="24"/>
              </w:rPr>
            </w:pPr>
            <w:r w:rsidRPr="00D333B6">
              <w:rPr>
                <w:b/>
                <w:bCs/>
                <w:i/>
                <w:iCs/>
                <w:color w:val="000000"/>
                <w:sz w:val="24"/>
                <w:szCs w:val="24"/>
              </w:rPr>
              <w:t>2019</w:t>
            </w:r>
          </w:p>
        </w:tc>
        <w:tc>
          <w:tcPr>
            <w:tcW w:w="2098"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i/>
                <w:iCs/>
                <w:color w:val="000000"/>
                <w:sz w:val="24"/>
                <w:szCs w:val="24"/>
              </w:rPr>
            </w:pPr>
            <w:r w:rsidRPr="00D333B6">
              <w:rPr>
                <w:b/>
                <w:bCs/>
                <w:i/>
                <w:iCs/>
                <w:color w:val="000000"/>
                <w:sz w:val="24"/>
                <w:szCs w:val="24"/>
              </w:rPr>
              <w:t>2018</w:t>
            </w:r>
          </w:p>
        </w:tc>
      </w:tr>
      <w:tr w:rsidR="00391E0F" w:rsidRPr="00D333B6" w:rsidTr="00D333B6">
        <w:trPr>
          <w:trHeight w:val="315"/>
          <w:jc w:val="center"/>
        </w:trPr>
        <w:tc>
          <w:tcPr>
            <w:tcW w:w="2764" w:type="dxa"/>
            <w:tcBorders>
              <w:top w:val="nil"/>
              <w:left w:val="nil"/>
              <w:bottom w:val="nil"/>
              <w:right w:val="nil"/>
            </w:tcBorders>
            <w:shd w:val="clear" w:color="auto" w:fill="auto"/>
            <w:hideMark/>
          </w:tcPr>
          <w:p w:rsidR="00391E0F" w:rsidRPr="00D333B6" w:rsidRDefault="00391E0F" w:rsidP="00391E0F">
            <w:pPr>
              <w:rPr>
                <w:color w:val="000000"/>
                <w:sz w:val="24"/>
                <w:szCs w:val="24"/>
              </w:rPr>
            </w:pP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p>
        </w:tc>
        <w:tc>
          <w:tcPr>
            <w:tcW w:w="1273"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p>
        </w:tc>
        <w:tc>
          <w:tcPr>
            <w:tcW w:w="2098"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p>
        </w:tc>
      </w:tr>
      <w:tr w:rsidR="00391E0F" w:rsidRPr="00D333B6" w:rsidTr="00D333B6">
        <w:trPr>
          <w:trHeight w:val="315"/>
          <w:jc w:val="center"/>
        </w:trPr>
        <w:tc>
          <w:tcPr>
            <w:tcW w:w="2764" w:type="dxa"/>
            <w:tcBorders>
              <w:top w:val="nil"/>
              <w:left w:val="nil"/>
              <w:bottom w:val="nil"/>
              <w:right w:val="nil"/>
            </w:tcBorders>
            <w:shd w:val="clear" w:color="auto" w:fill="auto"/>
            <w:hideMark/>
          </w:tcPr>
          <w:p w:rsidR="00391E0F" w:rsidRPr="00D333B6" w:rsidRDefault="00391E0F" w:rsidP="00391E0F">
            <w:pPr>
              <w:jc w:val="both"/>
              <w:rPr>
                <w:color w:val="000000"/>
                <w:sz w:val="24"/>
                <w:szCs w:val="24"/>
              </w:rPr>
            </w:pPr>
            <w:r w:rsidRPr="00D333B6">
              <w:rPr>
                <w:color w:val="000000"/>
                <w:sz w:val="24"/>
                <w:szCs w:val="24"/>
              </w:rPr>
              <w:t xml:space="preserve">Pain </w:t>
            </w: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51,1</w:t>
            </w: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45,0</w:t>
            </w:r>
          </w:p>
        </w:tc>
        <w:tc>
          <w:tcPr>
            <w:tcW w:w="1273"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272,4</w:t>
            </w:r>
          </w:p>
        </w:tc>
        <w:tc>
          <w:tcPr>
            <w:tcW w:w="2098"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239,7</w:t>
            </w:r>
          </w:p>
        </w:tc>
      </w:tr>
      <w:tr w:rsidR="00391E0F" w:rsidRPr="00D333B6" w:rsidTr="00D333B6">
        <w:trPr>
          <w:trHeight w:val="315"/>
          <w:jc w:val="center"/>
        </w:trPr>
        <w:tc>
          <w:tcPr>
            <w:tcW w:w="2764" w:type="dxa"/>
            <w:tcBorders>
              <w:top w:val="nil"/>
              <w:left w:val="nil"/>
              <w:bottom w:val="nil"/>
              <w:right w:val="nil"/>
            </w:tcBorders>
            <w:shd w:val="clear" w:color="auto" w:fill="auto"/>
            <w:hideMark/>
          </w:tcPr>
          <w:p w:rsidR="00391E0F" w:rsidRPr="00D333B6" w:rsidRDefault="00391E0F" w:rsidP="00391E0F">
            <w:pPr>
              <w:jc w:val="both"/>
              <w:rPr>
                <w:color w:val="000000"/>
                <w:sz w:val="24"/>
                <w:szCs w:val="24"/>
              </w:rPr>
            </w:pPr>
            <w:r w:rsidRPr="00D333B6">
              <w:rPr>
                <w:color w:val="000000"/>
                <w:sz w:val="24"/>
                <w:szCs w:val="24"/>
              </w:rPr>
              <w:t xml:space="preserve">Lingot –morceau </w:t>
            </w: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0,4</w:t>
            </w:r>
          </w:p>
        </w:tc>
        <w:tc>
          <w:tcPr>
            <w:tcW w:w="1273"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p>
        </w:tc>
        <w:tc>
          <w:tcPr>
            <w:tcW w:w="2098"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2,3</w:t>
            </w:r>
          </w:p>
        </w:tc>
      </w:tr>
      <w:tr w:rsidR="00391E0F" w:rsidRPr="00D333B6" w:rsidTr="00D333B6">
        <w:trPr>
          <w:trHeight w:val="315"/>
          <w:jc w:val="center"/>
        </w:trPr>
        <w:tc>
          <w:tcPr>
            <w:tcW w:w="2764" w:type="dxa"/>
            <w:tcBorders>
              <w:top w:val="nil"/>
              <w:left w:val="nil"/>
              <w:bottom w:val="nil"/>
              <w:right w:val="nil"/>
            </w:tcBorders>
            <w:shd w:val="clear" w:color="auto" w:fill="auto"/>
            <w:hideMark/>
          </w:tcPr>
          <w:p w:rsidR="00391E0F" w:rsidRPr="00D333B6" w:rsidRDefault="00391E0F" w:rsidP="00391E0F">
            <w:pPr>
              <w:jc w:val="both"/>
              <w:rPr>
                <w:color w:val="000000"/>
                <w:sz w:val="24"/>
                <w:szCs w:val="24"/>
              </w:rPr>
            </w:pPr>
            <w:r w:rsidRPr="00D333B6">
              <w:rPr>
                <w:color w:val="000000"/>
                <w:sz w:val="24"/>
                <w:szCs w:val="24"/>
              </w:rPr>
              <w:t xml:space="preserve">Granulés </w:t>
            </w: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254,3</w:t>
            </w: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240,5</w:t>
            </w:r>
          </w:p>
        </w:tc>
        <w:tc>
          <w:tcPr>
            <w:tcW w:w="1273"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1 077,7</w:t>
            </w:r>
          </w:p>
        </w:tc>
        <w:tc>
          <w:tcPr>
            <w:tcW w:w="2098"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1 021,6</w:t>
            </w:r>
          </w:p>
        </w:tc>
      </w:tr>
      <w:tr w:rsidR="00391E0F" w:rsidRPr="00D333B6" w:rsidTr="00D333B6">
        <w:trPr>
          <w:trHeight w:val="330"/>
          <w:jc w:val="center"/>
        </w:trPr>
        <w:tc>
          <w:tcPr>
            <w:tcW w:w="2764" w:type="dxa"/>
            <w:tcBorders>
              <w:top w:val="nil"/>
              <w:left w:val="nil"/>
              <w:bottom w:val="single" w:sz="12" w:space="0" w:color="auto"/>
              <w:right w:val="nil"/>
            </w:tcBorders>
            <w:shd w:val="clear" w:color="auto" w:fill="auto"/>
            <w:hideMark/>
          </w:tcPr>
          <w:p w:rsidR="00391E0F" w:rsidRPr="00D333B6" w:rsidRDefault="00391E0F" w:rsidP="00391E0F">
            <w:pPr>
              <w:jc w:val="both"/>
              <w:rPr>
                <w:color w:val="000000"/>
                <w:sz w:val="24"/>
                <w:szCs w:val="24"/>
              </w:rPr>
            </w:pPr>
            <w:r w:rsidRPr="00D333B6">
              <w:rPr>
                <w:color w:val="000000"/>
                <w:sz w:val="24"/>
                <w:szCs w:val="24"/>
              </w:rPr>
              <w:t> </w:t>
            </w:r>
          </w:p>
        </w:tc>
        <w:tc>
          <w:tcPr>
            <w:tcW w:w="1252"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color w:val="000000"/>
                <w:sz w:val="24"/>
                <w:szCs w:val="24"/>
              </w:rPr>
            </w:pPr>
          </w:p>
        </w:tc>
        <w:tc>
          <w:tcPr>
            <w:tcW w:w="1252"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color w:val="000000"/>
                <w:sz w:val="24"/>
                <w:szCs w:val="24"/>
              </w:rPr>
            </w:pPr>
          </w:p>
        </w:tc>
        <w:tc>
          <w:tcPr>
            <w:tcW w:w="1273"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color w:val="000000"/>
                <w:sz w:val="24"/>
                <w:szCs w:val="24"/>
              </w:rPr>
            </w:pPr>
          </w:p>
        </w:tc>
        <w:tc>
          <w:tcPr>
            <w:tcW w:w="2098"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color w:val="000000"/>
                <w:sz w:val="24"/>
                <w:szCs w:val="24"/>
              </w:rPr>
            </w:pPr>
          </w:p>
        </w:tc>
      </w:tr>
      <w:tr w:rsidR="00391E0F" w:rsidRPr="00D333B6" w:rsidTr="00D333B6">
        <w:trPr>
          <w:trHeight w:val="345"/>
          <w:jc w:val="center"/>
        </w:trPr>
        <w:tc>
          <w:tcPr>
            <w:tcW w:w="2764" w:type="dxa"/>
            <w:tcBorders>
              <w:top w:val="nil"/>
              <w:left w:val="nil"/>
              <w:bottom w:val="single" w:sz="12" w:space="0" w:color="auto"/>
              <w:right w:val="nil"/>
            </w:tcBorders>
            <w:shd w:val="clear" w:color="auto" w:fill="auto"/>
            <w:hideMark/>
          </w:tcPr>
          <w:p w:rsidR="00391E0F" w:rsidRPr="00D333B6" w:rsidRDefault="00391E0F" w:rsidP="00391E0F">
            <w:pPr>
              <w:jc w:val="both"/>
              <w:rPr>
                <w:b/>
                <w:bCs/>
                <w:color w:val="000000"/>
                <w:sz w:val="24"/>
                <w:szCs w:val="24"/>
              </w:rPr>
            </w:pPr>
            <w:r w:rsidRPr="00D333B6">
              <w:rPr>
                <w:b/>
                <w:bCs/>
                <w:color w:val="000000"/>
                <w:sz w:val="24"/>
                <w:szCs w:val="24"/>
              </w:rPr>
              <w:t>Sucre blanc</w:t>
            </w:r>
          </w:p>
        </w:tc>
        <w:tc>
          <w:tcPr>
            <w:tcW w:w="1252"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color w:val="000000"/>
                <w:sz w:val="24"/>
                <w:szCs w:val="24"/>
              </w:rPr>
            </w:pPr>
            <w:r w:rsidRPr="00D333B6">
              <w:rPr>
                <w:b/>
                <w:bCs/>
                <w:color w:val="000000"/>
                <w:sz w:val="24"/>
                <w:szCs w:val="24"/>
              </w:rPr>
              <w:t>305,4</w:t>
            </w:r>
          </w:p>
        </w:tc>
        <w:tc>
          <w:tcPr>
            <w:tcW w:w="1252"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color w:val="000000"/>
                <w:sz w:val="24"/>
                <w:szCs w:val="24"/>
              </w:rPr>
            </w:pPr>
            <w:r w:rsidRPr="00D333B6">
              <w:rPr>
                <w:b/>
                <w:bCs/>
                <w:color w:val="000000"/>
                <w:sz w:val="24"/>
                <w:szCs w:val="24"/>
              </w:rPr>
              <w:t>285,9</w:t>
            </w:r>
          </w:p>
        </w:tc>
        <w:tc>
          <w:tcPr>
            <w:tcW w:w="1273"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color w:val="000000"/>
                <w:sz w:val="24"/>
                <w:szCs w:val="24"/>
              </w:rPr>
            </w:pPr>
            <w:r w:rsidRPr="00D333B6">
              <w:rPr>
                <w:b/>
                <w:bCs/>
                <w:color w:val="000000"/>
                <w:sz w:val="24"/>
                <w:szCs w:val="24"/>
              </w:rPr>
              <w:t>1 350,1</w:t>
            </w:r>
          </w:p>
        </w:tc>
        <w:tc>
          <w:tcPr>
            <w:tcW w:w="2098"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color w:val="000000"/>
                <w:sz w:val="24"/>
                <w:szCs w:val="24"/>
              </w:rPr>
            </w:pPr>
            <w:r w:rsidRPr="00D333B6">
              <w:rPr>
                <w:b/>
                <w:bCs/>
                <w:color w:val="000000"/>
                <w:sz w:val="24"/>
                <w:szCs w:val="24"/>
              </w:rPr>
              <w:t>1 263,6</w:t>
            </w:r>
          </w:p>
        </w:tc>
      </w:tr>
      <w:tr w:rsidR="00391E0F" w:rsidRPr="00D333B6" w:rsidTr="00D333B6">
        <w:trPr>
          <w:trHeight w:val="330"/>
          <w:jc w:val="center"/>
        </w:trPr>
        <w:tc>
          <w:tcPr>
            <w:tcW w:w="2764" w:type="dxa"/>
            <w:tcBorders>
              <w:top w:val="nil"/>
              <w:left w:val="nil"/>
              <w:bottom w:val="nil"/>
              <w:right w:val="nil"/>
            </w:tcBorders>
            <w:shd w:val="clear" w:color="auto" w:fill="auto"/>
            <w:hideMark/>
          </w:tcPr>
          <w:p w:rsidR="00391E0F" w:rsidRPr="00D333B6" w:rsidRDefault="00391E0F" w:rsidP="00391E0F">
            <w:pPr>
              <w:jc w:val="both"/>
              <w:rPr>
                <w:color w:val="000000"/>
                <w:sz w:val="24"/>
                <w:szCs w:val="24"/>
              </w:rPr>
            </w:pPr>
            <w:r w:rsidRPr="00D333B6">
              <w:rPr>
                <w:color w:val="000000"/>
                <w:sz w:val="24"/>
                <w:szCs w:val="24"/>
              </w:rPr>
              <w:t xml:space="preserve">Mélasse </w:t>
            </w: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82,9</w:t>
            </w: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104,5</w:t>
            </w:r>
          </w:p>
        </w:tc>
        <w:tc>
          <w:tcPr>
            <w:tcW w:w="1273"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106,0</w:t>
            </w:r>
          </w:p>
        </w:tc>
        <w:tc>
          <w:tcPr>
            <w:tcW w:w="2098"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114,2</w:t>
            </w:r>
          </w:p>
        </w:tc>
      </w:tr>
      <w:tr w:rsidR="00391E0F" w:rsidRPr="00D333B6" w:rsidTr="00D333B6">
        <w:trPr>
          <w:trHeight w:val="315"/>
          <w:jc w:val="center"/>
        </w:trPr>
        <w:tc>
          <w:tcPr>
            <w:tcW w:w="2764" w:type="dxa"/>
            <w:tcBorders>
              <w:top w:val="nil"/>
              <w:left w:val="nil"/>
              <w:bottom w:val="nil"/>
              <w:right w:val="nil"/>
            </w:tcBorders>
            <w:shd w:val="clear" w:color="auto" w:fill="auto"/>
            <w:hideMark/>
          </w:tcPr>
          <w:p w:rsidR="00391E0F" w:rsidRPr="00D333B6" w:rsidRDefault="00391E0F" w:rsidP="00391E0F">
            <w:pPr>
              <w:jc w:val="both"/>
              <w:rPr>
                <w:color w:val="000000"/>
                <w:sz w:val="24"/>
                <w:szCs w:val="24"/>
              </w:rPr>
            </w:pPr>
            <w:r w:rsidRPr="00D333B6">
              <w:rPr>
                <w:color w:val="000000"/>
                <w:sz w:val="24"/>
                <w:szCs w:val="24"/>
              </w:rPr>
              <w:t xml:space="preserve">Pellet/Pulpe </w:t>
            </w: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224,5</w:t>
            </w: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227,7</w:t>
            </w:r>
          </w:p>
        </w:tc>
        <w:tc>
          <w:tcPr>
            <w:tcW w:w="1273"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170,3</w:t>
            </w:r>
          </w:p>
        </w:tc>
        <w:tc>
          <w:tcPr>
            <w:tcW w:w="2098"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139,0</w:t>
            </w:r>
          </w:p>
        </w:tc>
      </w:tr>
      <w:tr w:rsidR="00391E0F" w:rsidRPr="00D333B6" w:rsidTr="00D333B6">
        <w:trPr>
          <w:trHeight w:val="315"/>
          <w:jc w:val="center"/>
        </w:trPr>
        <w:tc>
          <w:tcPr>
            <w:tcW w:w="2764" w:type="dxa"/>
            <w:tcBorders>
              <w:top w:val="nil"/>
              <w:left w:val="nil"/>
              <w:bottom w:val="nil"/>
              <w:right w:val="nil"/>
            </w:tcBorders>
            <w:shd w:val="clear" w:color="auto" w:fill="auto"/>
            <w:hideMark/>
          </w:tcPr>
          <w:p w:rsidR="00391E0F" w:rsidRPr="00D333B6" w:rsidRDefault="00391E0F" w:rsidP="00391E0F">
            <w:pPr>
              <w:jc w:val="both"/>
              <w:rPr>
                <w:color w:val="000000"/>
                <w:sz w:val="24"/>
                <w:szCs w:val="24"/>
              </w:rPr>
            </w:pPr>
            <w:r w:rsidRPr="00D333B6">
              <w:rPr>
                <w:color w:val="000000"/>
                <w:sz w:val="24"/>
                <w:szCs w:val="24"/>
              </w:rPr>
              <w:t xml:space="preserve">Divers </w:t>
            </w: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p>
        </w:tc>
        <w:tc>
          <w:tcPr>
            <w:tcW w:w="1252"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p>
        </w:tc>
        <w:tc>
          <w:tcPr>
            <w:tcW w:w="1273"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38,5</w:t>
            </w:r>
          </w:p>
        </w:tc>
        <w:tc>
          <w:tcPr>
            <w:tcW w:w="2098" w:type="dxa"/>
            <w:tcBorders>
              <w:top w:val="nil"/>
              <w:left w:val="nil"/>
              <w:bottom w:val="nil"/>
              <w:right w:val="nil"/>
            </w:tcBorders>
            <w:shd w:val="clear" w:color="auto" w:fill="auto"/>
            <w:vAlign w:val="center"/>
            <w:hideMark/>
          </w:tcPr>
          <w:p w:rsidR="00391E0F" w:rsidRPr="00D333B6" w:rsidRDefault="00391E0F" w:rsidP="00391E0F">
            <w:pPr>
              <w:jc w:val="center"/>
              <w:rPr>
                <w:color w:val="000000"/>
                <w:sz w:val="24"/>
                <w:szCs w:val="24"/>
              </w:rPr>
            </w:pPr>
            <w:r w:rsidRPr="00D333B6">
              <w:rPr>
                <w:color w:val="000000"/>
                <w:sz w:val="24"/>
                <w:szCs w:val="24"/>
              </w:rPr>
              <w:t>48,0</w:t>
            </w:r>
          </w:p>
        </w:tc>
      </w:tr>
      <w:tr w:rsidR="00391E0F" w:rsidRPr="00D333B6" w:rsidTr="00D333B6">
        <w:trPr>
          <w:trHeight w:val="330"/>
          <w:jc w:val="center"/>
        </w:trPr>
        <w:tc>
          <w:tcPr>
            <w:tcW w:w="2764" w:type="dxa"/>
            <w:tcBorders>
              <w:top w:val="nil"/>
              <w:left w:val="nil"/>
              <w:bottom w:val="single" w:sz="12" w:space="0" w:color="auto"/>
              <w:right w:val="nil"/>
            </w:tcBorders>
            <w:shd w:val="clear" w:color="auto" w:fill="auto"/>
            <w:hideMark/>
          </w:tcPr>
          <w:p w:rsidR="00391E0F" w:rsidRPr="00D333B6" w:rsidRDefault="00391E0F" w:rsidP="00391E0F">
            <w:pPr>
              <w:jc w:val="both"/>
              <w:rPr>
                <w:color w:val="000000"/>
                <w:sz w:val="24"/>
                <w:szCs w:val="24"/>
              </w:rPr>
            </w:pPr>
            <w:r w:rsidRPr="00D333B6">
              <w:rPr>
                <w:color w:val="000000"/>
                <w:sz w:val="24"/>
                <w:szCs w:val="24"/>
              </w:rPr>
              <w:t> </w:t>
            </w:r>
          </w:p>
        </w:tc>
        <w:tc>
          <w:tcPr>
            <w:tcW w:w="1252"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color w:val="000000"/>
                <w:sz w:val="24"/>
                <w:szCs w:val="24"/>
              </w:rPr>
            </w:pPr>
          </w:p>
        </w:tc>
        <w:tc>
          <w:tcPr>
            <w:tcW w:w="1252"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color w:val="000000"/>
                <w:sz w:val="24"/>
                <w:szCs w:val="24"/>
              </w:rPr>
            </w:pPr>
          </w:p>
        </w:tc>
        <w:tc>
          <w:tcPr>
            <w:tcW w:w="1273"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color w:val="000000"/>
                <w:sz w:val="24"/>
                <w:szCs w:val="24"/>
              </w:rPr>
            </w:pPr>
          </w:p>
        </w:tc>
        <w:tc>
          <w:tcPr>
            <w:tcW w:w="2098"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color w:val="000000"/>
                <w:sz w:val="24"/>
                <w:szCs w:val="24"/>
              </w:rPr>
            </w:pPr>
          </w:p>
        </w:tc>
      </w:tr>
      <w:tr w:rsidR="00391E0F" w:rsidRPr="00D333B6" w:rsidTr="00D333B6">
        <w:trPr>
          <w:trHeight w:val="345"/>
          <w:jc w:val="center"/>
        </w:trPr>
        <w:tc>
          <w:tcPr>
            <w:tcW w:w="2764" w:type="dxa"/>
            <w:tcBorders>
              <w:top w:val="nil"/>
              <w:left w:val="nil"/>
              <w:bottom w:val="single" w:sz="12" w:space="0" w:color="auto"/>
              <w:right w:val="nil"/>
            </w:tcBorders>
            <w:shd w:val="clear" w:color="auto" w:fill="auto"/>
            <w:hideMark/>
          </w:tcPr>
          <w:p w:rsidR="00391E0F" w:rsidRPr="00D333B6" w:rsidRDefault="00391E0F" w:rsidP="00391E0F">
            <w:pPr>
              <w:jc w:val="both"/>
              <w:rPr>
                <w:b/>
                <w:bCs/>
                <w:color w:val="000000"/>
                <w:sz w:val="24"/>
                <w:szCs w:val="24"/>
              </w:rPr>
            </w:pPr>
            <w:r w:rsidRPr="00D333B6">
              <w:rPr>
                <w:b/>
                <w:bCs/>
                <w:color w:val="000000"/>
                <w:sz w:val="24"/>
                <w:szCs w:val="24"/>
              </w:rPr>
              <w:t xml:space="preserve">Total </w:t>
            </w:r>
          </w:p>
        </w:tc>
        <w:tc>
          <w:tcPr>
            <w:tcW w:w="1252"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color w:val="000000"/>
                <w:sz w:val="24"/>
                <w:szCs w:val="24"/>
              </w:rPr>
            </w:pPr>
          </w:p>
        </w:tc>
        <w:tc>
          <w:tcPr>
            <w:tcW w:w="1252"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color w:val="000000"/>
                <w:sz w:val="24"/>
                <w:szCs w:val="24"/>
              </w:rPr>
            </w:pPr>
          </w:p>
        </w:tc>
        <w:tc>
          <w:tcPr>
            <w:tcW w:w="1273"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color w:val="000000"/>
                <w:sz w:val="24"/>
                <w:szCs w:val="24"/>
              </w:rPr>
            </w:pPr>
            <w:r w:rsidRPr="00D333B6">
              <w:rPr>
                <w:b/>
                <w:bCs/>
                <w:color w:val="000000"/>
                <w:sz w:val="24"/>
                <w:szCs w:val="24"/>
              </w:rPr>
              <w:t>1 664,9</w:t>
            </w:r>
          </w:p>
        </w:tc>
        <w:tc>
          <w:tcPr>
            <w:tcW w:w="2098" w:type="dxa"/>
            <w:tcBorders>
              <w:top w:val="nil"/>
              <w:left w:val="nil"/>
              <w:bottom w:val="single" w:sz="12" w:space="0" w:color="auto"/>
              <w:right w:val="nil"/>
            </w:tcBorders>
            <w:shd w:val="clear" w:color="auto" w:fill="auto"/>
            <w:vAlign w:val="center"/>
            <w:hideMark/>
          </w:tcPr>
          <w:p w:rsidR="00391E0F" w:rsidRPr="00D333B6" w:rsidRDefault="00391E0F" w:rsidP="00391E0F">
            <w:pPr>
              <w:jc w:val="center"/>
              <w:rPr>
                <w:b/>
                <w:bCs/>
                <w:color w:val="000000"/>
                <w:sz w:val="24"/>
                <w:szCs w:val="24"/>
              </w:rPr>
            </w:pPr>
            <w:r w:rsidRPr="00D333B6">
              <w:rPr>
                <w:b/>
                <w:bCs/>
                <w:color w:val="000000"/>
                <w:sz w:val="24"/>
                <w:szCs w:val="24"/>
              </w:rPr>
              <w:t>1 564,7</w:t>
            </w:r>
          </w:p>
        </w:tc>
      </w:tr>
    </w:tbl>
    <w:p w:rsidR="00ED5258" w:rsidRDefault="00391E0F" w:rsidP="00A74916">
      <w:pPr>
        <w:pStyle w:val="Paragraphe"/>
        <w:spacing w:before="240" w:after="240"/>
        <w:ind w:firstLine="0"/>
        <w:rPr>
          <w:rFonts w:asciiTheme="majorBidi" w:hAnsiTheme="majorBidi" w:cstheme="majorBidi"/>
          <w:color w:val="auto"/>
        </w:rPr>
      </w:pPr>
      <w:r w:rsidRPr="00391E0F">
        <w:rPr>
          <w:rFonts w:asciiTheme="majorBidi" w:hAnsiTheme="majorBidi" w:cstheme="majorBidi"/>
          <w:color w:val="auto"/>
        </w:rPr>
        <w:t xml:space="preserve">Le </w:t>
      </w:r>
      <w:r w:rsidRPr="00391E0F">
        <w:rPr>
          <w:color w:val="auto"/>
        </w:rPr>
        <w:t>chiffre</w:t>
      </w:r>
      <w:r w:rsidRPr="00391E0F">
        <w:rPr>
          <w:rFonts w:asciiTheme="majorBidi" w:hAnsiTheme="majorBidi" w:cstheme="majorBidi"/>
          <w:color w:val="auto"/>
        </w:rPr>
        <w:t xml:space="preserve"> d</w:t>
      </w:r>
      <w:r w:rsidR="00D333B6">
        <w:rPr>
          <w:rFonts w:asciiTheme="majorBidi" w:hAnsiTheme="majorBidi" w:cstheme="majorBidi"/>
          <w:color w:val="auto"/>
        </w:rPr>
        <w:t>’affaire des filiales atteint 1.</w:t>
      </w:r>
      <w:r w:rsidRPr="00391E0F">
        <w:rPr>
          <w:rFonts w:asciiTheme="majorBidi" w:hAnsiTheme="majorBidi" w:cstheme="majorBidi"/>
          <w:color w:val="auto"/>
        </w:rPr>
        <w:t>664,9 Mdh en 2019 en</w:t>
      </w:r>
      <w:r w:rsidR="00A74916">
        <w:rPr>
          <w:rFonts w:asciiTheme="majorBidi" w:hAnsiTheme="majorBidi" w:cstheme="majorBidi"/>
          <w:color w:val="auto"/>
        </w:rPr>
        <w:t>registrant une augmentation  de</w:t>
      </w:r>
      <w:r w:rsidRPr="00391E0F">
        <w:rPr>
          <w:rFonts w:asciiTheme="majorBidi" w:hAnsiTheme="majorBidi" w:cstheme="majorBidi"/>
          <w:color w:val="auto"/>
        </w:rPr>
        <w:t xml:space="preserve"> 100</w:t>
      </w:r>
      <w:r w:rsidR="00D333B6">
        <w:rPr>
          <w:rFonts w:asciiTheme="majorBidi" w:hAnsiTheme="majorBidi" w:cstheme="majorBidi"/>
          <w:color w:val="auto"/>
        </w:rPr>
        <w:t>,</w:t>
      </w:r>
      <w:r w:rsidRPr="00391E0F">
        <w:rPr>
          <w:rFonts w:asciiTheme="majorBidi" w:hAnsiTheme="majorBidi" w:cstheme="majorBidi"/>
          <w:color w:val="auto"/>
        </w:rPr>
        <w:t>2 Mdh (6,4%) comparativement à 2018. Cette évolution s’explique par l’augmentation du volume des ventes des</w:t>
      </w:r>
      <w:r w:rsidR="003F467F">
        <w:rPr>
          <w:rFonts w:asciiTheme="majorBidi" w:hAnsiTheme="majorBidi" w:cstheme="majorBidi"/>
          <w:color w:val="auto"/>
        </w:rPr>
        <w:t xml:space="preserve"> produits finis (+</w:t>
      </w:r>
      <w:r w:rsidR="003F467F" w:rsidRPr="003F467F">
        <w:rPr>
          <w:rFonts w:asciiTheme="majorBidi" w:hAnsiTheme="majorBidi" w:cstheme="majorBidi"/>
          <w:color w:val="auto"/>
        </w:rPr>
        <w:t>19,5</w:t>
      </w:r>
      <w:r w:rsidR="003F467F">
        <w:rPr>
          <w:rFonts w:asciiTheme="majorBidi" w:hAnsiTheme="majorBidi" w:cstheme="majorBidi"/>
          <w:color w:val="auto"/>
        </w:rPr>
        <w:t xml:space="preserve"> mt)</w:t>
      </w:r>
      <w:r w:rsidRPr="00391E0F">
        <w:rPr>
          <w:rFonts w:asciiTheme="majorBidi" w:hAnsiTheme="majorBidi" w:cstheme="majorBidi"/>
          <w:color w:val="auto"/>
        </w:rPr>
        <w:t>.</w:t>
      </w:r>
    </w:p>
    <w:p w:rsidR="00391E0F" w:rsidRPr="00391E0F" w:rsidRDefault="00391E0F" w:rsidP="007C7B0E">
      <w:pPr>
        <w:spacing w:after="240"/>
        <w:ind w:left="708"/>
        <w:rPr>
          <w:rFonts w:asciiTheme="majorBidi" w:hAnsiTheme="majorBidi" w:cstheme="majorBidi"/>
          <w:b/>
          <w:i/>
          <w:sz w:val="24"/>
        </w:rPr>
      </w:pPr>
      <w:r w:rsidRPr="00391E0F">
        <w:rPr>
          <w:rFonts w:asciiTheme="majorBidi" w:hAnsiTheme="majorBidi" w:cstheme="majorBidi"/>
          <w:b/>
          <w:i/>
          <w:sz w:val="24"/>
        </w:rPr>
        <w:t>5.2. Amont agricole</w:t>
      </w:r>
    </w:p>
    <w:tbl>
      <w:tblPr>
        <w:tblW w:w="9240" w:type="dxa"/>
        <w:tblInd w:w="55" w:type="dxa"/>
        <w:tblLayout w:type="fixed"/>
        <w:tblCellMar>
          <w:left w:w="70" w:type="dxa"/>
          <w:right w:w="70" w:type="dxa"/>
        </w:tblCellMar>
        <w:tblLook w:val="04A0"/>
      </w:tblPr>
      <w:tblGrid>
        <w:gridCol w:w="2920"/>
        <w:gridCol w:w="1180"/>
        <w:gridCol w:w="1360"/>
        <w:gridCol w:w="1500"/>
        <w:gridCol w:w="1300"/>
        <w:gridCol w:w="980"/>
      </w:tblGrid>
      <w:tr w:rsidR="00391E0F" w:rsidRPr="00391E0F" w:rsidTr="00471C90">
        <w:trPr>
          <w:trHeight w:val="330"/>
        </w:trPr>
        <w:tc>
          <w:tcPr>
            <w:tcW w:w="2920" w:type="dxa"/>
            <w:tcBorders>
              <w:top w:val="single" w:sz="12" w:space="0" w:color="auto"/>
              <w:left w:val="nil"/>
              <w:bottom w:val="nil"/>
              <w:right w:val="nil"/>
            </w:tcBorders>
            <w:shd w:val="clear" w:color="auto" w:fill="auto"/>
            <w:hideMark/>
          </w:tcPr>
          <w:p w:rsidR="00391E0F" w:rsidRPr="00391E0F" w:rsidRDefault="00391E0F" w:rsidP="00391E0F">
            <w:pPr>
              <w:rPr>
                <w:b/>
                <w:bCs/>
                <w:i/>
                <w:iCs/>
                <w:color w:val="000000"/>
                <w:sz w:val="24"/>
                <w:szCs w:val="24"/>
              </w:rPr>
            </w:pPr>
            <w:r w:rsidRPr="00391E0F">
              <w:rPr>
                <w:b/>
                <w:bCs/>
                <w:i/>
                <w:iCs/>
                <w:color w:val="000000"/>
                <w:sz w:val="24"/>
                <w:szCs w:val="24"/>
              </w:rPr>
              <w:t> </w:t>
            </w:r>
          </w:p>
        </w:tc>
        <w:tc>
          <w:tcPr>
            <w:tcW w:w="1180" w:type="dxa"/>
            <w:tcBorders>
              <w:top w:val="single" w:sz="12" w:space="0" w:color="auto"/>
              <w:left w:val="nil"/>
              <w:bottom w:val="nil"/>
              <w:right w:val="nil"/>
            </w:tcBorders>
            <w:shd w:val="clear" w:color="auto" w:fill="auto"/>
            <w:hideMark/>
          </w:tcPr>
          <w:p w:rsidR="00391E0F" w:rsidRPr="00391E0F" w:rsidRDefault="00391E0F" w:rsidP="00391E0F">
            <w:pPr>
              <w:rPr>
                <w:b/>
                <w:bCs/>
                <w:i/>
                <w:iCs/>
                <w:color w:val="000000"/>
                <w:sz w:val="24"/>
                <w:szCs w:val="24"/>
              </w:rPr>
            </w:pPr>
            <w:r w:rsidRPr="00391E0F">
              <w:rPr>
                <w:b/>
                <w:bCs/>
                <w:i/>
                <w:iCs/>
                <w:color w:val="000000"/>
                <w:sz w:val="24"/>
                <w:szCs w:val="24"/>
              </w:rPr>
              <w:t> </w:t>
            </w:r>
          </w:p>
        </w:tc>
        <w:tc>
          <w:tcPr>
            <w:tcW w:w="2860" w:type="dxa"/>
            <w:gridSpan w:val="2"/>
            <w:tcBorders>
              <w:top w:val="single" w:sz="12" w:space="0" w:color="auto"/>
              <w:left w:val="nil"/>
              <w:bottom w:val="nil"/>
              <w:right w:val="nil"/>
            </w:tcBorders>
            <w:shd w:val="clear" w:color="auto" w:fill="auto"/>
            <w:vAlign w:val="center"/>
            <w:hideMark/>
          </w:tcPr>
          <w:p w:rsidR="00391E0F" w:rsidRPr="00391E0F" w:rsidRDefault="00391E0F" w:rsidP="00391E0F">
            <w:pPr>
              <w:jc w:val="center"/>
              <w:rPr>
                <w:b/>
                <w:bCs/>
                <w:i/>
                <w:iCs/>
                <w:color w:val="000000"/>
                <w:sz w:val="24"/>
                <w:szCs w:val="24"/>
              </w:rPr>
            </w:pPr>
            <w:r w:rsidRPr="00391E0F">
              <w:rPr>
                <w:b/>
                <w:bCs/>
                <w:i/>
                <w:iCs/>
                <w:color w:val="000000"/>
                <w:sz w:val="24"/>
                <w:szCs w:val="24"/>
              </w:rPr>
              <w:t>Canne</w:t>
            </w:r>
          </w:p>
        </w:tc>
        <w:tc>
          <w:tcPr>
            <w:tcW w:w="2280" w:type="dxa"/>
            <w:gridSpan w:val="2"/>
            <w:tcBorders>
              <w:top w:val="single" w:sz="12" w:space="0" w:color="auto"/>
              <w:left w:val="nil"/>
              <w:bottom w:val="nil"/>
            </w:tcBorders>
            <w:shd w:val="clear" w:color="auto" w:fill="auto"/>
            <w:vAlign w:val="center"/>
            <w:hideMark/>
          </w:tcPr>
          <w:p w:rsidR="00391E0F" w:rsidRPr="00391E0F" w:rsidRDefault="00391E0F" w:rsidP="00391E0F">
            <w:pPr>
              <w:jc w:val="center"/>
              <w:rPr>
                <w:b/>
                <w:bCs/>
                <w:i/>
                <w:iCs/>
                <w:color w:val="000000"/>
                <w:sz w:val="24"/>
                <w:szCs w:val="24"/>
              </w:rPr>
            </w:pPr>
            <w:r w:rsidRPr="00391E0F">
              <w:rPr>
                <w:b/>
                <w:bCs/>
                <w:i/>
                <w:iCs/>
                <w:color w:val="000000"/>
                <w:sz w:val="24"/>
                <w:szCs w:val="24"/>
              </w:rPr>
              <w:t>Betterave</w:t>
            </w:r>
          </w:p>
        </w:tc>
      </w:tr>
      <w:tr w:rsidR="00391E0F" w:rsidRPr="00391E0F" w:rsidTr="00471C90">
        <w:trPr>
          <w:trHeight w:val="330"/>
        </w:trPr>
        <w:tc>
          <w:tcPr>
            <w:tcW w:w="2920" w:type="dxa"/>
            <w:tcBorders>
              <w:top w:val="nil"/>
              <w:left w:val="nil"/>
              <w:bottom w:val="single" w:sz="12" w:space="0" w:color="auto"/>
              <w:right w:val="nil"/>
            </w:tcBorders>
            <w:shd w:val="clear" w:color="auto" w:fill="auto"/>
            <w:hideMark/>
          </w:tcPr>
          <w:p w:rsidR="00391E0F" w:rsidRPr="00391E0F" w:rsidRDefault="00391E0F" w:rsidP="00391E0F">
            <w:pPr>
              <w:rPr>
                <w:b/>
                <w:bCs/>
                <w:i/>
                <w:iCs/>
                <w:color w:val="000000"/>
                <w:sz w:val="24"/>
                <w:szCs w:val="24"/>
              </w:rPr>
            </w:pPr>
            <w:r w:rsidRPr="00391E0F">
              <w:rPr>
                <w:b/>
                <w:bCs/>
                <w:i/>
                <w:iCs/>
                <w:color w:val="000000"/>
                <w:sz w:val="24"/>
                <w:szCs w:val="24"/>
              </w:rPr>
              <w:t> </w:t>
            </w:r>
          </w:p>
        </w:tc>
        <w:tc>
          <w:tcPr>
            <w:tcW w:w="1180" w:type="dxa"/>
            <w:tcBorders>
              <w:top w:val="nil"/>
              <w:left w:val="nil"/>
              <w:bottom w:val="single" w:sz="12" w:space="0" w:color="auto"/>
              <w:right w:val="nil"/>
            </w:tcBorders>
            <w:shd w:val="clear" w:color="auto" w:fill="auto"/>
            <w:hideMark/>
          </w:tcPr>
          <w:p w:rsidR="00391E0F" w:rsidRPr="00391E0F" w:rsidRDefault="00391E0F" w:rsidP="00391E0F">
            <w:pPr>
              <w:rPr>
                <w:b/>
                <w:bCs/>
                <w:i/>
                <w:iCs/>
                <w:color w:val="000000"/>
                <w:sz w:val="24"/>
                <w:szCs w:val="24"/>
              </w:rPr>
            </w:pPr>
            <w:r w:rsidRPr="00391E0F">
              <w:rPr>
                <w:b/>
                <w:bCs/>
                <w:i/>
                <w:iCs/>
                <w:color w:val="000000"/>
                <w:sz w:val="24"/>
                <w:szCs w:val="24"/>
              </w:rPr>
              <w:t> </w:t>
            </w:r>
          </w:p>
        </w:tc>
        <w:tc>
          <w:tcPr>
            <w:tcW w:w="1360" w:type="dxa"/>
            <w:tcBorders>
              <w:top w:val="nil"/>
              <w:left w:val="nil"/>
              <w:bottom w:val="single" w:sz="12" w:space="0" w:color="auto"/>
              <w:right w:val="nil"/>
            </w:tcBorders>
            <w:shd w:val="clear" w:color="auto" w:fill="auto"/>
            <w:vAlign w:val="center"/>
            <w:hideMark/>
          </w:tcPr>
          <w:p w:rsidR="00391E0F" w:rsidRPr="00391E0F" w:rsidRDefault="00391E0F" w:rsidP="00391E0F">
            <w:pPr>
              <w:jc w:val="center"/>
              <w:rPr>
                <w:b/>
                <w:bCs/>
                <w:i/>
                <w:iCs/>
                <w:color w:val="000000"/>
                <w:sz w:val="24"/>
                <w:szCs w:val="24"/>
              </w:rPr>
            </w:pPr>
            <w:r w:rsidRPr="00391E0F">
              <w:rPr>
                <w:b/>
                <w:bCs/>
                <w:i/>
                <w:iCs/>
                <w:color w:val="000000"/>
                <w:sz w:val="24"/>
                <w:szCs w:val="24"/>
              </w:rPr>
              <w:t>2019</w:t>
            </w:r>
          </w:p>
        </w:tc>
        <w:tc>
          <w:tcPr>
            <w:tcW w:w="1500" w:type="dxa"/>
            <w:tcBorders>
              <w:top w:val="nil"/>
              <w:left w:val="nil"/>
              <w:bottom w:val="single" w:sz="12" w:space="0" w:color="auto"/>
              <w:right w:val="nil"/>
            </w:tcBorders>
            <w:shd w:val="clear" w:color="auto" w:fill="auto"/>
            <w:vAlign w:val="center"/>
            <w:hideMark/>
          </w:tcPr>
          <w:p w:rsidR="00391E0F" w:rsidRPr="00391E0F" w:rsidRDefault="00391E0F" w:rsidP="00391E0F">
            <w:pPr>
              <w:jc w:val="center"/>
              <w:rPr>
                <w:b/>
                <w:bCs/>
                <w:i/>
                <w:iCs/>
                <w:color w:val="000000"/>
                <w:sz w:val="24"/>
                <w:szCs w:val="24"/>
              </w:rPr>
            </w:pPr>
            <w:r w:rsidRPr="00391E0F">
              <w:rPr>
                <w:b/>
                <w:bCs/>
                <w:i/>
                <w:iCs/>
                <w:color w:val="000000"/>
                <w:sz w:val="24"/>
                <w:szCs w:val="24"/>
              </w:rPr>
              <w:t>2018</w:t>
            </w:r>
          </w:p>
        </w:tc>
        <w:tc>
          <w:tcPr>
            <w:tcW w:w="1300" w:type="dxa"/>
            <w:tcBorders>
              <w:top w:val="nil"/>
              <w:left w:val="nil"/>
              <w:bottom w:val="single" w:sz="12" w:space="0" w:color="auto"/>
              <w:right w:val="nil"/>
            </w:tcBorders>
            <w:shd w:val="clear" w:color="auto" w:fill="auto"/>
            <w:vAlign w:val="center"/>
            <w:hideMark/>
          </w:tcPr>
          <w:p w:rsidR="00391E0F" w:rsidRPr="00391E0F" w:rsidRDefault="00391E0F" w:rsidP="00391E0F">
            <w:pPr>
              <w:jc w:val="center"/>
              <w:rPr>
                <w:b/>
                <w:bCs/>
                <w:i/>
                <w:iCs/>
                <w:color w:val="000000"/>
                <w:sz w:val="24"/>
                <w:szCs w:val="24"/>
              </w:rPr>
            </w:pPr>
            <w:r w:rsidRPr="00391E0F">
              <w:rPr>
                <w:b/>
                <w:bCs/>
                <w:i/>
                <w:iCs/>
                <w:color w:val="000000"/>
                <w:sz w:val="24"/>
                <w:szCs w:val="24"/>
              </w:rPr>
              <w:t>2019</w:t>
            </w:r>
          </w:p>
        </w:tc>
        <w:tc>
          <w:tcPr>
            <w:tcW w:w="980" w:type="dxa"/>
            <w:tcBorders>
              <w:top w:val="nil"/>
              <w:left w:val="nil"/>
              <w:bottom w:val="single" w:sz="12" w:space="0" w:color="auto"/>
            </w:tcBorders>
            <w:shd w:val="clear" w:color="auto" w:fill="auto"/>
            <w:vAlign w:val="center"/>
            <w:hideMark/>
          </w:tcPr>
          <w:p w:rsidR="00391E0F" w:rsidRPr="00391E0F" w:rsidRDefault="00391E0F" w:rsidP="00391E0F">
            <w:pPr>
              <w:jc w:val="center"/>
              <w:rPr>
                <w:b/>
                <w:bCs/>
                <w:i/>
                <w:iCs/>
                <w:color w:val="000000"/>
                <w:sz w:val="24"/>
                <w:szCs w:val="24"/>
              </w:rPr>
            </w:pPr>
            <w:r w:rsidRPr="00391E0F">
              <w:rPr>
                <w:b/>
                <w:bCs/>
                <w:i/>
                <w:iCs/>
                <w:color w:val="000000"/>
                <w:sz w:val="24"/>
                <w:szCs w:val="24"/>
              </w:rPr>
              <w:t>2018</w:t>
            </w:r>
          </w:p>
        </w:tc>
      </w:tr>
      <w:tr w:rsidR="00391E0F" w:rsidRPr="00391E0F" w:rsidTr="00F94F73">
        <w:trPr>
          <w:trHeight w:val="330"/>
        </w:trPr>
        <w:tc>
          <w:tcPr>
            <w:tcW w:w="2920" w:type="dxa"/>
            <w:tcBorders>
              <w:top w:val="nil"/>
              <w:left w:val="nil"/>
              <w:bottom w:val="nil"/>
              <w:right w:val="nil"/>
            </w:tcBorders>
            <w:shd w:val="clear" w:color="auto" w:fill="auto"/>
            <w:hideMark/>
          </w:tcPr>
          <w:p w:rsidR="00391E0F" w:rsidRPr="00391E0F" w:rsidRDefault="00391E0F" w:rsidP="00391E0F">
            <w:pPr>
              <w:rPr>
                <w:color w:val="000000"/>
                <w:sz w:val="24"/>
                <w:szCs w:val="24"/>
              </w:rPr>
            </w:pPr>
            <w:r w:rsidRPr="00391E0F">
              <w:rPr>
                <w:color w:val="000000"/>
                <w:sz w:val="24"/>
                <w:szCs w:val="24"/>
              </w:rPr>
              <w:t xml:space="preserve">Superficie récoltée      </w:t>
            </w:r>
          </w:p>
        </w:tc>
        <w:tc>
          <w:tcPr>
            <w:tcW w:w="1180" w:type="dxa"/>
            <w:tcBorders>
              <w:top w:val="nil"/>
              <w:left w:val="nil"/>
              <w:bottom w:val="nil"/>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(mha)</w:t>
            </w:r>
          </w:p>
        </w:tc>
        <w:tc>
          <w:tcPr>
            <w:tcW w:w="1360" w:type="dxa"/>
            <w:tcBorders>
              <w:top w:val="nil"/>
              <w:left w:val="nil"/>
              <w:bottom w:val="nil"/>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9,4</w:t>
            </w:r>
          </w:p>
        </w:tc>
        <w:tc>
          <w:tcPr>
            <w:tcW w:w="1500" w:type="dxa"/>
            <w:tcBorders>
              <w:top w:val="nil"/>
              <w:left w:val="nil"/>
              <w:bottom w:val="nil"/>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8,8</w:t>
            </w:r>
          </w:p>
        </w:tc>
        <w:tc>
          <w:tcPr>
            <w:tcW w:w="1300" w:type="dxa"/>
            <w:tcBorders>
              <w:top w:val="nil"/>
              <w:left w:val="nil"/>
              <w:bottom w:val="nil"/>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31,7</w:t>
            </w:r>
          </w:p>
        </w:tc>
        <w:tc>
          <w:tcPr>
            <w:tcW w:w="980" w:type="dxa"/>
            <w:tcBorders>
              <w:top w:val="single" w:sz="12" w:space="0" w:color="auto"/>
              <w:left w:val="nil"/>
              <w:bottom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28,5</w:t>
            </w:r>
          </w:p>
        </w:tc>
      </w:tr>
      <w:tr w:rsidR="00391E0F" w:rsidRPr="00391E0F" w:rsidTr="00F94F73">
        <w:trPr>
          <w:trHeight w:val="315"/>
        </w:trPr>
        <w:tc>
          <w:tcPr>
            <w:tcW w:w="2920" w:type="dxa"/>
            <w:tcBorders>
              <w:top w:val="nil"/>
              <w:left w:val="nil"/>
              <w:bottom w:val="nil"/>
              <w:right w:val="nil"/>
            </w:tcBorders>
            <w:shd w:val="clear" w:color="auto" w:fill="auto"/>
            <w:hideMark/>
          </w:tcPr>
          <w:p w:rsidR="00391E0F" w:rsidRPr="00391E0F" w:rsidRDefault="00391E0F" w:rsidP="00391E0F">
            <w:pPr>
              <w:rPr>
                <w:color w:val="000000"/>
                <w:sz w:val="24"/>
                <w:szCs w:val="24"/>
              </w:rPr>
            </w:pPr>
            <w:r w:rsidRPr="00391E0F">
              <w:rPr>
                <w:color w:val="000000"/>
                <w:sz w:val="24"/>
                <w:szCs w:val="24"/>
              </w:rPr>
              <w:t xml:space="preserve">Rendement                   </w:t>
            </w:r>
          </w:p>
        </w:tc>
        <w:tc>
          <w:tcPr>
            <w:tcW w:w="1180" w:type="dxa"/>
            <w:tcBorders>
              <w:top w:val="nil"/>
              <w:left w:val="nil"/>
              <w:bottom w:val="nil"/>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(t/ha)</w:t>
            </w:r>
          </w:p>
        </w:tc>
        <w:tc>
          <w:tcPr>
            <w:tcW w:w="1360" w:type="dxa"/>
            <w:tcBorders>
              <w:top w:val="nil"/>
              <w:left w:val="nil"/>
              <w:bottom w:val="nil"/>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59,1</w:t>
            </w:r>
          </w:p>
        </w:tc>
        <w:tc>
          <w:tcPr>
            <w:tcW w:w="1500" w:type="dxa"/>
            <w:tcBorders>
              <w:top w:val="nil"/>
              <w:left w:val="nil"/>
              <w:bottom w:val="nil"/>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70,0</w:t>
            </w:r>
          </w:p>
        </w:tc>
        <w:tc>
          <w:tcPr>
            <w:tcW w:w="1300" w:type="dxa"/>
            <w:tcBorders>
              <w:top w:val="nil"/>
              <w:left w:val="nil"/>
              <w:bottom w:val="nil"/>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56,2</w:t>
            </w:r>
          </w:p>
        </w:tc>
        <w:tc>
          <w:tcPr>
            <w:tcW w:w="980" w:type="dxa"/>
            <w:tcBorders>
              <w:top w:val="nil"/>
              <w:lef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62,8</w:t>
            </w:r>
          </w:p>
        </w:tc>
      </w:tr>
      <w:tr w:rsidR="00391E0F" w:rsidRPr="00391E0F" w:rsidTr="00F94F73">
        <w:trPr>
          <w:trHeight w:val="315"/>
        </w:trPr>
        <w:tc>
          <w:tcPr>
            <w:tcW w:w="2920" w:type="dxa"/>
            <w:tcBorders>
              <w:top w:val="nil"/>
              <w:left w:val="nil"/>
              <w:bottom w:val="nil"/>
              <w:right w:val="nil"/>
            </w:tcBorders>
            <w:shd w:val="clear" w:color="auto" w:fill="auto"/>
            <w:hideMark/>
          </w:tcPr>
          <w:p w:rsidR="00391E0F" w:rsidRPr="00391E0F" w:rsidRDefault="00391E0F" w:rsidP="00391E0F">
            <w:pPr>
              <w:rPr>
                <w:color w:val="000000"/>
                <w:sz w:val="24"/>
                <w:szCs w:val="24"/>
              </w:rPr>
            </w:pPr>
            <w:r w:rsidRPr="00391E0F">
              <w:rPr>
                <w:color w:val="000000"/>
                <w:sz w:val="24"/>
                <w:szCs w:val="24"/>
              </w:rPr>
              <w:t xml:space="preserve">Richesse Réception                          </w:t>
            </w:r>
          </w:p>
        </w:tc>
        <w:tc>
          <w:tcPr>
            <w:tcW w:w="1180" w:type="dxa"/>
            <w:tcBorders>
              <w:top w:val="nil"/>
              <w:left w:val="nil"/>
              <w:bottom w:val="nil"/>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w:t>
            </w:r>
          </w:p>
        </w:tc>
        <w:tc>
          <w:tcPr>
            <w:tcW w:w="1360" w:type="dxa"/>
            <w:tcBorders>
              <w:top w:val="nil"/>
              <w:left w:val="nil"/>
              <w:bottom w:val="nil"/>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12,1</w:t>
            </w:r>
          </w:p>
        </w:tc>
        <w:tc>
          <w:tcPr>
            <w:tcW w:w="1500" w:type="dxa"/>
            <w:tcBorders>
              <w:top w:val="nil"/>
              <w:left w:val="nil"/>
              <w:bottom w:val="nil"/>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12,8</w:t>
            </w:r>
          </w:p>
        </w:tc>
        <w:tc>
          <w:tcPr>
            <w:tcW w:w="1300" w:type="dxa"/>
            <w:tcBorders>
              <w:top w:val="nil"/>
              <w:left w:val="nil"/>
              <w:bottom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18,4</w:t>
            </w:r>
          </w:p>
        </w:tc>
        <w:tc>
          <w:tcPr>
            <w:tcW w:w="980" w:type="dxa"/>
            <w:tcBorders>
              <w:top w:val="nil"/>
              <w:bottom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17,5</w:t>
            </w:r>
          </w:p>
        </w:tc>
      </w:tr>
      <w:tr w:rsidR="00391E0F" w:rsidRPr="00391E0F" w:rsidTr="00F94F73">
        <w:trPr>
          <w:trHeight w:val="330"/>
        </w:trPr>
        <w:tc>
          <w:tcPr>
            <w:tcW w:w="2920" w:type="dxa"/>
            <w:tcBorders>
              <w:top w:val="nil"/>
              <w:left w:val="nil"/>
              <w:bottom w:val="single" w:sz="12" w:space="0" w:color="auto"/>
              <w:right w:val="nil"/>
            </w:tcBorders>
            <w:shd w:val="clear" w:color="auto" w:fill="auto"/>
            <w:hideMark/>
          </w:tcPr>
          <w:p w:rsidR="00391E0F" w:rsidRPr="00391E0F" w:rsidRDefault="00391E0F" w:rsidP="00391E0F">
            <w:pPr>
              <w:rPr>
                <w:color w:val="000000"/>
                <w:sz w:val="24"/>
                <w:szCs w:val="24"/>
              </w:rPr>
            </w:pPr>
            <w:r w:rsidRPr="00391E0F">
              <w:rPr>
                <w:color w:val="000000"/>
                <w:sz w:val="24"/>
                <w:szCs w:val="24"/>
              </w:rPr>
              <w:t xml:space="preserve">Tonnage réceptionné      </w:t>
            </w:r>
          </w:p>
        </w:tc>
        <w:tc>
          <w:tcPr>
            <w:tcW w:w="1180" w:type="dxa"/>
            <w:tcBorders>
              <w:top w:val="nil"/>
              <w:left w:val="nil"/>
              <w:bottom w:val="single" w:sz="12" w:space="0" w:color="auto"/>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(mt)</w:t>
            </w:r>
          </w:p>
        </w:tc>
        <w:tc>
          <w:tcPr>
            <w:tcW w:w="1360" w:type="dxa"/>
            <w:tcBorders>
              <w:top w:val="nil"/>
              <w:left w:val="nil"/>
              <w:bottom w:val="single" w:sz="12" w:space="0" w:color="auto"/>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555,9</w:t>
            </w:r>
          </w:p>
        </w:tc>
        <w:tc>
          <w:tcPr>
            <w:tcW w:w="1500" w:type="dxa"/>
            <w:tcBorders>
              <w:top w:val="nil"/>
              <w:left w:val="nil"/>
              <w:bottom w:val="single" w:sz="12" w:space="0" w:color="auto"/>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612,9</w:t>
            </w:r>
          </w:p>
        </w:tc>
        <w:tc>
          <w:tcPr>
            <w:tcW w:w="1300" w:type="dxa"/>
            <w:tcBorders>
              <w:top w:val="nil"/>
              <w:left w:val="nil"/>
              <w:bottom w:val="single" w:sz="12" w:space="0" w:color="auto"/>
              <w:right w:val="nil"/>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1 781,7</w:t>
            </w:r>
          </w:p>
        </w:tc>
        <w:tc>
          <w:tcPr>
            <w:tcW w:w="980" w:type="dxa"/>
            <w:tcBorders>
              <w:top w:val="nil"/>
              <w:left w:val="nil"/>
              <w:bottom w:val="single" w:sz="12" w:space="0" w:color="auto"/>
            </w:tcBorders>
            <w:shd w:val="clear" w:color="auto" w:fill="auto"/>
            <w:vAlign w:val="center"/>
            <w:hideMark/>
          </w:tcPr>
          <w:p w:rsidR="00391E0F" w:rsidRPr="00391E0F" w:rsidRDefault="00391E0F" w:rsidP="00391E0F">
            <w:pPr>
              <w:jc w:val="center"/>
              <w:rPr>
                <w:color w:val="000000"/>
                <w:sz w:val="24"/>
                <w:szCs w:val="24"/>
              </w:rPr>
            </w:pPr>
            <w:r w:rsidRPr="00391E0F">
              <w:rPr>
                <w:color w:val="000000"/>
                <w:sz w:val="24"/>
                <w:szCs w:val="24"/>
              </w:rPr>
              <w:t>1 788,4</w:t>
            </w:r>
          </w:p>
        </w:tc>
      </w:tr>
    </w:tbl>
    <w:p w:rsidR="00391E0F" w:rsidRPr="00391E0F" w:rsidRDefault="00391E0F" w:rsidP="00391E0F">
      <w:pPr>
        <w:pStyle w:val="Paragraphe"/>
        <w:spacing w:before="240"/>
        <w:ind w:firstLine="0"/>
        <w:rPr>
          <w:rFonts w:asciiTheme="majorBidi" w:hAnsiTheme="majorBidi" w:cstheme="majorBidi"/>
        </w:rPr>
      </w:pPr>
      <w:r w:rsidRPr="00391E0F">
        <w:rPr>
          <w:rFonts w:asciiTheme="majorBidi" w:hAnsiTheme="majorBidi" w:cstheme="majorBidi"/>
        </w:rPr>
        <w:t>Au niveau des périmètres can</w:t>
      </w:r>
      <w:r w:rsidR="00C62EAD">
        <w:rPr>
          <w:rFonts w:asciiTheme="majorBidi" w:hAnsiTheme="majorBidi" w:cstheme="majorBidi"/>
        </w:rPr>
        <w:t>niers, le tonnage réceptionné affiche un</w:t>
      </w:r>
      <w:r w:rsidR="00B857BD">
        <w:rPr>
          <w:rFonts w:asciiTheme="majorBidi" w:hAnsiTheme="majorBidi" w:cstheme="majorBidi"/>
        </w:rPr>
        <w:t xml:space="preserve"> retrait </w:t>
      </w:r>
      <w:r w:rsidRPr="00391E0F">
        <w:rPr>
          <w:rFonts w:asciiTheme="majorBidi" w:hAnsiTheme="majorBidi" w:cstheme="majorBidi"/>
        </w:rPr>
        <w:t>de 57 mt suite à la baisse du rendement à l’hectare de 11 points.</w:t>
      </w:r>
    </w:p>
    <w:p w:rsidR="00913BC2" w:rsidRDefault="00391E0F" w:rsidP="00FB0877">
      <w:pPr>
        <w:pStyle w:val="Paragraphe"/>
        <w:spacing w:before="240"/>
        <w:ind w:firstLine="0"/>
        <w:rPr>
          <w:rFonts w:asciiTheme="majorBidi" w:hAnsiTheme="majorBidi" w:cstheme="majorBidi"/>
        </w:rPr>
      </w:pPr>
      <w:r w:rsidRPr="00391E0F">
        <w:rPr>
          <w:rFonts w:asciiTheme="majorBidi" w:hAnsiTheme="majorBidi" w:cstheme="majorBidi"/>
        </w:rPr>
        <w:lastRenderedPageBreak/>
        <w:t xml:space="preserve">S’agissant des périmètres betteraviers, le tonnage réceptionné est en légère </w:t>
      </w:r>
      <w:r w:rsidR="00365C44">
        <w:rPr>
          <w:rFonts w:asciiTheme="majorBidi" w:hAnsiTheme="majorBidi" w:cstheme="majorBidi"/>
        </w:rPr>
        <w:t>diminution</w:t>
      </w:r>
      <w:r w:rsidRPr="00391E0F">
        <w:rPr>
          <w:rFonts w:asciiTheme="majorBidi" w:hAnsiTheme="majorBidi" w:cstheme="majorBidi"/>
        </w:rPr>
        <w:t xml:space="preserve"> en raison  de la baisse du rendement à l’hectare de 6</w:t>
      </w:r>
      <w:r w:rsidR="00FB140E">
        <w:rPr>
          <w:rFonts w:asciiTheme="majorBidi" w:hAnsiTheme="majorBidi" w:cstheme="majorBidi"/>
        </w:rPr>
        <w:t>,</w:t>
      </w:r>
      <w:r w:rsidR="00421E45">
        <w:rPr>
          <w:rFonts w:asciiTheme="majorBidi" w:hAnsiTheme="majorBidi" w:cstheme="majorBidi"/>
        </w:rPr>
        <w:t>6 points, compensée par l’augmentation des superficies récolté</w:t>
      </w:r>
      <w:r w:rsidR="001F0658">
        <w:rPr>
          <w:rFonts w:asciiTheme="majorBidi" w:hAnsiTheme="majorBidi" w:cstheme="majorBidi"/>
        </w:rPr>
        <w:t>e</w:t>
      </w:r>
      <w:r w:rsidR="00421E45">
        <w:rPr>
          <w:rFonts w:asciiTheme="majorBidi" w:hAnsiTheme="majorBidi" w:cstheme="majorBidi"/>
        </w:rPr>
        <w:t>s.</w:t>
      </w:r>
    </w:p>
    <w:p w:rsidR="007C7B0E" w:rsidRPr="007C7B0E" w:rsidRDefault="007C7B0E" w:rsidP="001F0658">
      <w:pPr>
        <w:spacing w:before="240" w:after="240"/>
        <w:ind w:left="708"/>
        <w:rPr>
          <w:rFonts w:asciiTheme="majorBidi" w:hAnsiTheme="majorBidi" w:cstheme="majorBidi"/>
          <w:b/>
          <w:i/>
          <w:sz w:val="24"/>
        </w:rPr>
      </w:pPr>
      <w:r w:rsidRPr="007C7B0E">
        <w:rPr>
          <w:rFonts w:asciiTheme="majorBidi" w:hAnsiTheme="majorBidi" w:cstheme="majorBidi"/>
          <w:b/>
          <w:i/>
          <w:sz w:val="24"/>
        </w:rPr>
        <w:t>5.3. Activité industrielle</w:t>
      </w:r>
    </w:p>
    <w:tbl>
      <w:tblPr>
        <w:tblW w:w="9229" w:type="dxa"/>
        <w:tblInd w:w="55" w:type="dxa"/>
        <w:tblCellMar>
          <w:left w:w="70" w:type="dxa"/>
          <w:right w:w="70" w:type="dxa"/>
        </w:tblCellMar>
        <w:tblLook w:val="04A0"/>
      </w:tblPr>
      <w:tblGrid>
        <w:gridCol w:w="2920"/>
        <w:gridCol w:w="1180"/>
        <w:gridCol w:w="1444"/>
        <w:gridCol w:w="1275"/>
        <w:gridCol w:w="1276"/>
        <w:gridCol w:w="1134"/>
      </w:tblGrid>
      <w:tr w:rsidR="00391E0F" w:rsidRPr="00391E0F" w:rsidTr="00091EDE">
        <w:trPr>
          <w:trHeight w:val="330"/>
        </w:trPr>
        <w:tc>
          <w:tcPr>
            <w:tcW w:w="2920" w:type="dxa"/>
            <w:tcBorders>
              <w:top w:val="single" w:sz="12" w:space="0" w:color="auto"/>
              <w:left w:val="nil"/>
              <w:bottom w:val="nil"/>
              <w:right w:val="nil"/>
            </w:tcBorders>
            <w:shd w:val="clear" w:color="auto" w:fill="auto"/>
            <w:hideMark/>
          </w:tcPr>
          <w:p w:rsidR="00391E0F" w:rsidRPr="00391E0F" w:rsidRDefault="00391E0F" w:rsidP="00391E0F">
            <w:pPr>
              <w:rPr>
                <w:b/>
                <w:bCs/>
                <w:i/>
                <w:iCs/>
                <w:color w:val="000000"/>
                <w:sz w:val="24"/>
                <w:szCs w:val="24"/>
              </w:rPr>
            </w:pPr>
            <w:r w:rsidRPr="00391E0F">
              <w:rPr>
                <w:b/>
                <w:bCs/>
                <w:i/>
                <w:iCs/>
                <w:color w:val="000000"/>
                <w:sz w:val="24"/>
                <w:szCs w:val="24"/>
              </w:rPr>
              <w:t> </w:t>
            </w:r>
          </w:p>
        </w:tc>
        <w:tc>
          <w:tcPr>
            <w:tcW w:w="1180" w:type="dxa"/>
            <w:tcBorders>
              <w:top w:val="single" w:sz="12" w:space="0" w:color="auto"/>
              <w:left w:val="nil"/>
              <w:bottom w:val="nil"/>
              <w:right w:val="nil"/>
            </w:tcBorders>
            <w:shd w:val="clear" w:color="auto" w:fill="auto"/>
            <w:vAlign w:val="center"/>
            <w:hideMark/>
          </w:tcPr>
          <w:p w:rsidR="00391E0F" w:rsidRPr="00391E0F" w:rsidRDefault="00391E0F" w:rsidP="00091EDE">
            <w:pPr>
              <w:jc w:val="right"/>
              <w:rPr>
                <w:b/>
                <w:bCs/>
                <w:i/>
                <w:iCs/>
                <w:color w:val="000000"/>
                <w:sz w:val="24"/>
                <w:szCs w:val="24"/>
              </w:rPr>
            </w:pPr>
            <w:r w:rsidRPr="00391E0F">
              <w:rPr>
                <w:b/>
                <w:bCs/>
                <w:i/>
                <w:iCs/>
                <w:color w:val="000000"/>
                <w:sz w:val="24"/>
                <w:szCs w:val="24"/>
              </w:rPr>
              <w:t> </w:t>
            </w:r>
          </w:p>
        </w:tc>
        <w:tc>
          <w:tcPr>
            <w:tcW w:w="2719" w:type="dxa"/>
            <w:gridSpan w:val="2"/>
            <w:tcBorders>
              <w:top w:val="single" w:sz="12" w:space="0" w:color="auto"/>
              <w:left w:val="nil"/>
              <w:bottom w:val="nil"/>
              <w:right w:val="nil"/>
            </w:tcBorders>
            <w:shd w:val="clear" w:color="auto" w:fill="auto"/>
            <w:vAlign w:val="center"/>
            <w:hideMark/>
          </w:tcPr>
          <w:p w:rsidR="00391E0F" w:rsidRPr="00391E0F" w:rsidRDefault="00391E0F" w:rsidP="00091EDE">
            <w:pPr>
              <w:jc w:val="center"/>
              <w:rPr>
                <w:b/>
                <w:bCs/>
                <w:i/>
                <w:iCs/>
                <w:color w:val="000000"/>
                <w:sz w:val="24"/>
                <w:szCs w:val="24"/>
              </w:rPr>
            </w:pPr>
            <w:r w:rsidRPr="00391E0F">
              <w:rPr>
                <w:b/>
                <w:bCs/>
                <w:i/>
                <w:iCs/>
                <w:color w:val="000000"/>
                <w:sz w:val="24"/>
                <w:szCs w:val="24"/>
              </w:rPr>
              <w:t>Canne</w:t>
            </w:r>
          </w:p>
        </w:tc>
        <w:tc>
          <w:tcPr>
            <w:tcW w:w="2410" w:type="dxa"/>
            <w:gridSpan w:val="2"/>
            <w:tcBorders>
              <w:top w:val="single" w:sz="12" w:space="0" w:color="auto"/>
              <w:left w:val="nil"/>
              <w:bottom w:val="nil"/>
            </w:tcBorders>
            <w:shd w:val="clear" w:color="auto" w:fill="auto"/>
            <w:vAlign w:val="center"/>
            <w:hideMark/>
          </w:tcPr>
          <w:p w:rsidR="00391E0F" w:rsidRPr="00391E0F" w:rsidRDefault="00391E0F" w:rsidP="00091EDE">
            <w:pPr>
              <w:jc w:val="center"/>
              <w:rPr>
                <w:b/>
                <w:bCs/>
                <w:i/>
                <w:iCs/>
                <w:color w:val="000000"/>
                <w:sz w:val="24"/>
                <w:szCs w:val="24"/>
              </w:rPr>
            </w:pPr>
            <w:r w:rsidRPr="00391E0F">
              <w:rPr>
                <w:b/>
                <w:bCs/>
                <w:i/>
                <w:iCs/>
                <w:color w:val="000000"/>
                <w:sz w:val="24"/>
                <w:szCs w:val="24"/>
              </w:rPr>
              <w:t>Betterave</w:t>
            </w:r>
          </w:p>
        </w:tc>
      </w:tr>
      <w:tr w:rsidR="00391E0F" w:rsidRPr="00391E0F" w:rsidTr="00091EDE">
        <w:trPr>
          <w:trHeight w:val="330"/>
        </w:trPr>
        <w:tc>
          <w:tcPr>
            <w:tcW w:w="2920" w:type="dxa"/>
            <w:tcBorders>
              <w:top w:val="nil"/>
              <w:left w:val="nil"/>
              <w:bottom w:val="single" w:sz="12" w:space="0" w:color="auto"/>
              <w:right w:val="nil"/>
            </w:tcBorders>
            <w:shd w:val="clear" w:color="auto" w:fill="auto"/>
            <w:vAlign w:val="center"/>
            <w:hideMark/>
          </w:tcPr>
          <w:p w:rsidR="00391E0F" w:rsidRPr="00391E0F" w:rsidRDefault="00391E0F" w:rsidP="00091EDE">
            <w:pPr>
              <w:rPr>
                <w:b/>
                <w:bCs/>
                <w:i/>
                <w:iCs/>
                <w:color w:val="000000"/>
                <w:sz w:val="24"/>
                <w:szCs w:val="24"/>
              </w:rPr>
            </w:pPr>
            <w:r w:rsidRPr="00391E0F">
              <w:rPr>
                <w:b/>
                <w:bCs/>
                <w:i/>
                <w:iCs/>
                <w:color w:val="000000"/>
                <w:sz w:val="24"/>
                <w:szCs w:val="24"/>
              </w:rPr>
              <w:t> </w:t>
            </w:r>
          </w:p>
        </w:tc>
        <w:tc>
          <w:tcPr>
            <w:tcW w:w="1180" w:type="dxa"/>
            <w:tcBorders>
              <w:top w:val="nil"/>
              <w:left w:val="nil"/>
              <w:bottom w:val="single" w:sz="12" w:space="0" w:color="auto"/>
              <w:right w:val="nil"/>
            </w:tcBorders>
            <w:shd w:val="clear" w:color="auto" w:fill="auto"/>
            <w:vAlign w:val="center"/>
            <w:hideMark/>
          </w:tcPr>
          <w:p w:rsidR="00391E0F" w:rsidRPr="00391E0F" w:rsidRDefault="00391E0F" w:rsidP="00091EDE">
            <w:pPr>
              <w:jc w:val="right"/>
              <w:rPr>
                <w:b/>
                <w:bCs/>
                <w:i/>
                <w:iCs/>
                <w:color w:val="000000"/>
                <w:sz w:val="24"/>
                <w:szCs w:val="24"/>
              </w:rPr>
            </w:pPr>
            <w:r w:rsidRPr="00391E0F">
              <w:rPr>
                <w:b/>
                <w:bCs/>
                <w:i/>
                <w:iCs/>
                <w:color w:val="000000"/>
                <w:sz w:val="24"/>
                <w:szCs w:val="24"/>
              </w:rPr>
              <w:t> </w:t>
            </w:r>
          </w:p>
        </w:tc>
        <w:tc>
          <w:tcPr>
            <w:tcW w:w="1444" w:type="dxa"/>
            <w:tcBorders>
              <w:top w:val="nil"/>
              <w:left w:val="nil"/>
              <w:bottom w:val="single" w:sz="12" w:space="0" w:color="auto"/>
              <w:right w:val="nil"/>
            </w:tcBorders>
            <w:shd w:val="clear" w:color="auto" w:fill="auto"/>
            <w:vAlign w:val="center"/>
            <w:hideMark/>
          </w:tcPr>
          <w:p w:rsidR="00391E0F" w:rsidRPr="00391E0F" w:rsidRDefault="00391E0F" w:rsidP="00091EDE">
            <w:pPr>
              <w:jc w:val="right"/>
              <w:rPr>
                <w:b/>
                <w:bCs/>
                <w:i/>
                <w:iCs/>
                <w:color w:val="000000"/>
                <w:sz w:val="24"/>
                <w:szCs w:val="24"/>
              </w:rPr>
            </w:pPr>
            <w:r w:rsidRPr="00391E0F">
              <w:rPr>
                <w:b/>
                <w:bCs/>
                <w:i/>
                <w:iCs/>
                <w:color w:val="000000"/>
                <w:sz w:val="24"/>
                <w:szCs w:val="24"/>
              </w:rPr>
              <w:t>2019</w:t>
            </w:r>
          </w:p>
        </w:tc>
        <w:tc>
          <w:tcPr>
            <w:tcW w:w="1275" w:type="dxa"/>
            <w:tcBorders>
              <w:top w:val="nil"/>
              <w:left w:val="nil"/>
              <w:bottom w:val="single" w:sz="12" w:space="0" w:color="auto"/>
              <w:right w:val="nil"/>
            </w:tcBorders>
            <w:shd w:val="clear" w:color="auto" w:fill="auto"/>
            <w:vAlign w:val="center"/>
            <w:hideMark/>
          </w:tcPr>
          <w:p w:rsidR="00391E0F" w:rsidRPr="00391E0F" w:rsidRDefault="00391E0F" w:rsidP="00091EDE">
            <w:pPr>
              <w:jc w:val="right"/>
              <w:rPr>
                <w:b/>
                <w:bCs/>
                <w:i/>
                <w:iCs/>
                <w:color w:val="000000"/>
                <w:sz w:val="24"/>
                <w:szCs w:val="24"/>
              </w:rPr>
            </w:pPr>
            <w:r w:rsidRPr="00391E0F">
              <w:rPr>
                <w:b/>
                <w:bCs/>
                <w:i/>
                <w:iCs/>
                <w:color w:val="000000"/>
                <w:sz w:val="24"/>
                <w:szCs w:val="24"/>
              </w:rPr>
              <w:t>2018</w:t>
            </w:r>
          </w:p>
        </w:tc>
        <w:tc>
          <w:tcPr>
            <w:tcW w:w="1276" w:type="dxa"/>
            <w:tcBorders>
              <w:top w:val="nil"/>
              <w:left w:val="nil"/>
              <w:bottom w:val="single" w:sz="12" w:space="0" w:color="auto"/>
              <w:right w:val="nil"/>
            </w:tcBorders>
            <w:shd w:val="clear" w:color="auto" w:fill="auto"/>
            <w:vAlign w:val="center"/>
            <w:hideMark/>
          </w:tcPr>
          <w:p w:rsidR="00391E0F" w:rsidRPr="00391E0F" w:rsidRDefault="00391E0F" w:rsidP="00091EDE">
            <w:pPr>
              <w:jc w:val="right"/>
              <w:rPr>
                <w:b/>
                <w:bCs/>
                <w:i/>
                <w:iCs/>
                <w:color w:val="000000"/>
                <w:sz w:val="24"/>
                <w:szCs w:val="24"/>
              </w:rPr>
            </w:pPr>
            <w:r w:rsidRPr="00391E0F">
              <w:rPr>
                <w:b/>
                <w:bCs/>
                <w:i/>
                <w:iCs/>
                <w:color w:val="000000"/>
                <w:sz w:val="24"/>
                <w:szCs w:val="24"/>
              </w:rPr>
              <w:t>2019</w:t>
            </w:r>
          </w:p>
        </w:tc>
        <w:tc>
          <w:tcPr>
            <w:tcW w:w="1134" w:type="dxa"/>
            <w:tcBorders>
              <w:top w:val="nil"/>
              <w:left w:val="nil"/>
              <w:bottom w:val="single" w:sz="12" w:space="0" w:color="auto"/>
            </w:tcBorders>
            <w:shd w:val="clear" w:color="auto" w:fill="auto"/>
            <w:vAlign w:val="center"/>
            <w:hideMark/>
          </w:tcPr>
          <w:p w:rsidR="00391E0F" w:rsidRPr="00391E0F" w:rsidRDefault="00391E0F" w:rsidP="00091EDE">
            <w:pPr>
              <w:jc w:val="right"/>
              <w:rPr>
                <w:b/>
                <w:bCs/>
                <w:i/>
                <w:iCs/>
                <w:color w:val="000000"/>
                <w:sz w:val="24"/>
                <w:szCs w:val="24"/>
              </w:rPr>
            </w:pPr>
            <w:r w:rsidRPr="00391E0F">
              <w:rPr>
                <w:b/>
                <w:bCs/>
                <w:i/>
                <w:iCs/>
                <w:color w:val="000000"/>
                <w:sz w:val="24"/>
                <w:szCs w:val="24"/>
              </w:rPr>
              <w:t>2018</w:t>
            </w:r>
          </w:p>
        </w:tc>
      </w:tr>
      <w:tr w:rsidR="00391E0F" w:rsidRPr="00391E0F" w:rsidTr="00091EDE">
        <w:trPr>
          <w:trHeight w:val="330"/>
        </w:trPr>
        <w:tc>
          <w:tcPr>
            <w:tcW w:w="2920" w:type="dxa"/>
            <w:tcBorders>
              <w:top w:val="nil"/>
              <w:left w:val="nil"/>
              <w:bottom w:val="nil"/>
              <w:right w:val="nil"/>
            </w:tcBorders>
            <w:shd w:val="clear" w:color="auto" w:fill="auto"/>
            <w:vAlign w:val="center"/>
            <w:hideMark/>
          </w:tcPr>
          <w:p w:rsidR="00391E0F" w:rsidRPr="00391E0F" w:rsidRDefault="00391E0F" w:rsidP="00091EDE">
            <w:pPr>
              <w:rPr>
                <w:color w:val="000000"/>
                <w:sz w:val="24"/>
                <w:szCs w:val="24"/>
              </w:rPr>
            </w:pPr>
            <w:r w:rsidRPr="00391E0F">
              <w:rPr>
                <w:color w:val="000000"/>
                <w:sz w:val="24"/>
                <w:szCs w:val="24"/>
              </w:rPr>
              <w:t xml:space="preserve">Tonnage traité              </w:t>
            </w:r>
          </w:p>
        </w:tc>
        <w:tc>
          <w:tcPr>
            <w:tcW w:w="1180"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 xml:space="preserve"> (mt)</w:t>
            </w:r>
          </w:p>
        </w:tc>
        <w:tc>
          <w:tcPr>
            <w:tcW w:w="1444"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555,9</w:t>
            </w:r>
          </w:p>
        </w:tc>
        <w:tc>
          <w:tcPr>
            <w:tcW w:w="1275"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612,9</w:t>
            </w:r>
          </w:p>
        </w:tc>
        <w:tc>
          <w:tcPr>
            <w:tcW w:w="1276"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1 666,5</w:t>
            </w:r>
          </w:p>
        </w:tc>
        <w:tc>
          <w:tcPr>
            <w:tcW w:w="1134" w:type="dxa"/>
            <w:tcBorders>
              <w:top w:val="nil"/>
              <w:left w:val="nil"/>
              <w:bottom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1 680,3</w:t>
            </w:r>
          </w:p>
        </w:tc>
      </w:tr>
      <w:tr w:rsidR="00391E0F" w:rsidRPr="00391E0F" w:rsidTr="00091EDE">
        <w:trPr>
          <w:trHeight w:val="315"/>
        </w:trPr>
        <w:tc>
          <w:tcPr>
            <w:tcW w:w="2920" w:type="dxa"/>
            <w:tcBorders>
              <w:top w:val="nil"/>
              <w:left w:val="nil"/>
              <w:bottom w:val="nil"/>
              <w:right w:val="nil"/>
            </w:tcBorders>
            <w:shd w:val="clear" w:color="auto" w:fill="auto"/>
            <w:vAlign w:val="center"/>
            <w:hideMark/>
          </w:tcPr>
          <w:p w:rsidR="00391E0F" w:rsidRPr="00391E0F" w:rsidRDefault="00391E0F" w:rsidP="00091EDE">
            <w:pPr>
              <w:rPr>
                <w:color w:val="000000"/>
                <w:sz w:val="24"/>
                <w:szCs w:val="24"/>
              </w:rPr>
            </w:pPr>
            <w:r w:rsidRPr="00391E0F">
              <w:rPr>
                <w:color w:val="000000"/>
                <w:sz w:val="24"/>
                <w:szCs w:val="24"/>
              </w:rPr>
              <w:t xml:space="preserve">Richesse traitée              </w:t>
            </w:r>
          </w:p>
        </w:tc>
        <w:tc>
          <w:tcPr>
            <w:tcW w:w="1180"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w:t>
            </w:r>
          </w:p>
        </w:tc>
        <w:tc>
          <w:tcPr>
            <w:tcW w:w="1444"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11,8</w:t>
            </w:r>
          </w:p>
        </w:tc>
        <w:tc>
          <w:tcPr>
            <w:tcW w:w="1275"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12,5</w:t>
            </w:r>
          </w:p>
        </w:tc>
        <w:tc>
          <w:tcPr>
            <w:tcW w:w="1276"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18,1</w:t>
            </w:r>
          </w:p>
        </w:tc>
        <w:tc>
          <w:tcPr>
            <w:tcW w:w="1134" w:type="dxa"/>
            <w:tcBorders>
              <w:top w:val="nil"/>
              <w:left w:val="nil"/>
              <w:bottom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17,2</w:t>
            </w:r>
          </w:p>
        </w:tc>
      </w:tr>
      <w:tr w:rsidR="00391E0F" w:rsidRPr="00391E0F" w:rsidTr="00091EDE">
        <w:trPr>
          <w:trHeight w:val="315"/>
        </w:trPr>
        <w:tc>
          <w:tcPr>
            <w:tcW w:w="2920" w:type="dxa"/>
            <w:tcBorders>
              <w:top w:val="nil"/>
              <w:left w:val="nil"/>
              <w:bottom w:val="nil"/>
              <w:right w:val="nil"/>
            </w:tcBorders>
            <w:shd w:val="clear" w:color="auto" w:fill="auto"/>
            <w:vAlign w:val="center"/>
            <w:hideMark/>
          </w:tcPr>
          <w:p w:rsidR="00391E0F" w:rsidRPr="00391E0F" w:rsidRDefault="00391E0F" w:rsidP="00091EDE">
            <w:pPr>
              <w:rPr>
                <w:color w:val="000000"/>
                <w:sz w:val="24"/>
                <w:szCs w:val="24"/>
              </w:rPr>
            </w:pPr>
            <w:r w:rsidRPr="00391E0F">
              <w:rPr>
                <w:color w:val="000000"/>
                <w:sz w:val="24"/>
                <w:szCs w:val="24"/>
              </w:rPr>
              <w:t xml:space="preserve">Extraction sucre blanc   </w:t>
            </w:r>
          </w:p>
        </w:tc>
        <w:tc>
          <w:tcPr>
            <w:tcW w:w="1180"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(mt)</w:t>
            </w:r>
          </w:p>
        </w:tc>
        <w:tc>
          <w:tcPr>
            <w:tcW w:w="1444"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46,7</w:t>
            </w:r>
          </w:p>
        </w:tc>
        <w:tc>
          <w:tcPr>
            <w:tcW w:w="1275"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58,2</w:t>
            </w:r>
          </w:p>
        </w:tc>
        <w:tc>
          <w:tcPr>
            <w:tcW w:w="1276"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259,7</w:t>
            </w:r>
          </w:p>
        </w:tc>
        <w:tc>
          <w:tcPr>
            <w:tcW w:w="1134" w:type="dxa"/>
            <w:tcBorders>
              <w:top w:val="nil"/>
              <w:left w:val="nil"/>
              <w:bottom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245,1</w:t>
            </w:r>
          </w:p>
        </w:tc>
      </w:tr>
      <w:tr w:rsidR="00391E0F" w:rsidRPr="00391E0F" w:rsidTr="00091EDE">
        <w:trPr>
          <w:trHeight w:val="315"/>
        </w:trPr>
        <w:tc>
          <w:tcPr>
            <w:tcW w:w="2920" w:type="dxa"/>
            <w:tcBorders>
              <w:top w:val="nil"/>
              <w:left w:val="nil"/>
              <w:bottom w:val="nil"/>
              <w:right w:val="nil"/>
            </w:tcBorders>
            <w:shd w:val="clear" w:color="auto" w:fill="auto"/>
            <w:vAlign w:val="center"/>
            <w:hideMark/>
          </w:tcPr>
          <w:p w:rsidR="00391E0F" w:rsidRPr="00391E0F" w:rsidRDefault="00391E0F" w:rsidP="00091EDE">
            <w:pPr>
              <w:rPr>
                <w:color w:val="000000"/>
                <w:sz w:val="24"/>
                <w:szCs w:val="24"/>
              </w:rPr>
            </w:pPr>
            <w:r w:rsidRPr="00391E0F">
              <w:rPr>
                <w:color w:val="000000"/>
                <w:sz w:val="24"/>
                <w:szCs w:val="24"/>
              </w:rPr>
              <w:t xml:space="preserve">Taux d’extraction          </w:t>
            </w:r>
          </w:p>
        </w:tc>
        <w:tc>
          <w:tcPr>
            <w:tcW w:w="1180"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w:t>
            </w:r>
          </w:p>
        </w:tc>
        <w:tc>
          <w:tcPr>
            <w:tcW w:w="1444"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71,2</w:t>
            </w:r>
          </w:p>
        </w:tc>
        <w:tc>
          <w:tcPr>
            <w:tcW w:w="1275"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76,0</w:t>
            </w:r>
          </w:p>
        </w:tc>
        <w:tc>
          <w:tcPr>
            <w:tcW w:w="1276"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86,1</w:t>
            </w:r>
          </w:p>
        </w:tc>
        <w:tc>
          <w:tcPr>
            <w:tcW w:w="1134" w:type="dxa"/>
            <w:tcBorders>
              <w:top w:val="nil"/>
              <w:left w:val="nil"/>
              <w:bottom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84,8</w:t>
            </w:r>
          </w:p>
        </w:tc>
      </w:tr>
      <w:tr w:rsidR="00391E0F" w:rsidRPr="00391E0F" w:rsidTr="00091EDE">
        <w:trPr>
          <w:trHeight w:val="315"/>
        </w:trPr>
        <w:tc>
          <w:tcPr>
            <w:tcW w:w="2920" w:type="dxa"/>
            <w:tcBorders>
              <w:top w:val="nil"/>
              <w:left w:val="nil"/>
              <w:bottom w:val="nil"/>
              <w:right w:val="nil"/>
            </w:tcBorders>
            <w:shd w:val="clear" w:color="auto" w:fill="auto"/>
            <w:vAlign w:val="center"/>
            <w:hideMark/>
          </w:tcPr>
          <w:p w:rsidR="00391E0F" w:rsidRPr="00391E0F" w:rsidRDefault="00391E0F" w:rsidP="00091EDE">
            <w:pPr>
              <w:rPr>
                <w:color w:val="000000"/>
                <w:sz w:val="24"/>
                <w:szCs w:val="24"/>
              </w:rPr>
            </w:pPr>
            <w:r w:rsidRPr="00391E0F">
              <w:rPr>
                <w:color w:val="000000"/>
                <w:sz w:val="24"/>
                <w:szCs w:val="24"/>
              </w:rPr>
              <w:t xml:space="preserve">Mélasse                         </w:t>
            </w:r>
          </w:p>
        </w:tc>
        <w:tc>
          <w:tcPr>
            <w:tcW w:w="1180"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(mt)</w:t>
            </w:r>
          </w:p>
        </w:tc>
        <w:tc>
          <w:tcPr>
            <w:tcW w:w="1444"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25,1</w:t>
            </w:r>
          </w:p>
        </w:tc>
        <w:tc>
          <w:tcPr>
            <w:tcW w:w="1275"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25,6</w:t>
            </w:r>
          </w:p>
        </w:tc>
        <w:tc>
          <w:tcPr>
            <w:tcW w:w="1276" w:type="dxa"/>
            <w:tcBorders>
              <w:top w:val="nil"/>
              <w:left w:val="nil"/>
              <w:bottom w:val="nil"/>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61,5</w:t>
            </w:r>
          </w:p>
        </w:tc>
        <w:tc>
          <w:tcPr>
            <w:tcW w:w="1134" w:type="dxa"/>
            <w:tcBorders>
              <w:top w:val="nil"/>
              <w:left w:val="nil"/>
              <w:bottom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59,7</w:t>
            </w:r>
          </w:p>
        </w:tc>
      </w:tr>
      <w:tr w:rsidR="00391E0F" w:rsidRPr="00391E0F" w:rsidTr="00091EDE">
        <w:trPr>
          <w:trHeight w:val="330"/>
        </w:trPr>
        <w:tc>
          <w:tcPr>
            <w:tcW w:w="2920" w:type="dxa"/>
            <w:tcBorders>
              <w:top w:val="nil"/>
              <w:left w:val="nil"/>
              <w:bottom w:val="single" w:sz="12" w:space="0" w:color="auto"/>
              <w:right w:val="nil"/>
            </w:tcBorders>
            <w:shd w:val="clear" w:color="auto" w:fill="auto"/>
            <w:vAlign w:val="center"/>
            <w:hideMark/>
          </w:tcPr>
          <w:p w:rsidR="00391E0F" w:rsidRPr="00391E0F" w:rsidRDefault="00391E0F" w:rsidP="00091EDE">
            <w:pPr>
              <w:rPr>
                <w:color w:val="000000"/>
                <w:sz w:val="24"/>
                <w:szCs w:val="24"/>
              </w:rPr>
            </w:pPr>
            <w:r w:rsidRPr="00391E0F">
              <w:rPr>
                <w:color w:val="000000"/>
                <w:sz w:val="24"/>
                <w:szCs w:val="24"/>
              </w:rPr>
              <w:t xml:space="preserve">Pellet / Pulpe                  </w:t>
            </w:r>
          </w:p>
        </w:tc>
        <w:tc>
          <w:tcPr>
            <w:tcW w:w="1180" w:type="dxa"/>
            <w:tcBorders>
              <w:top w:val="nil"/>
              <w:left w:val="nil"/>
              <w:bottom w:val="single" w:sz="12" w:space="0" w:color="auto"/>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(mt)</w:t>
            </w:r>
          </w:p>
        </w:tc>
        <w:tc>
          <w:tcPr>
            <w:tcW w:w="1444" w:type="dxa"/>
            <w:tcBorders>
              <w:top w:val="nil"/>
              <w:left w:val="nil"/>
              <w:bottom w:val="single" w:sz="12" w:space="0" w:color="auto"/>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 </w:t>
            </w:r>
          </w:p>
        </w:tc>
        <w:tc>
          <w:tcPr>
            <w:tcW w:w="1275" w:type="dxa"/>
            <w:tcBorders>
              <w:top w:val="nil"/>
              <w:left w:val="nil"/>
              <w:bottom w:val="single" w:sz="12" w:space="0" w:color="auto"/>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 </w:t>
            </w:r>
          </w:p>
        </w:tc>
        <w:tc>
          <w:tcPr>
            <w:tcW w:w="1276" w:type="dxa"/>
            <w:tcBorders>
              <w:top w:val="nil"/>
              <w:left w:val="nil"/>
              <w:bottom w:val="single" w:sz="12" w:space="0" w:color="auto"/>
              <w:right w:val="nil"/>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237,9</w:t>
            </w:r>
          </w:p>
        </w:tc>
        <w:tc>
          <w:tcPr>
            <w:tcW w:w="1134" w:type="dxa"/>
            <w:tcBorders>
              <w:top w:val="nil"/>
              <w:left w:val="nil"/>
              <w:bottom w:val="single" w:sz="12" w:space="0" w:color="auto"/>
            </w:tcBorders>
            <w:shd w:val="clear" w:color="auto" w:fill="auto"/>
            <w:vAlign w:val="center"/>
            <w:hideMark/>
          </w:tcPr>
          <w:p w:rsidR="00391E0F" w:rsidRPr="00391E0F" w:rsidRDefault="00391E0F" w:rsidP="00091EDE">
            <w:pPr>
              <w:jc w:val="right"/>
              <w:rPr>
                <w:color w:val="000000"/>
                <w:sz w:val="24"/>
                <w:szCs w:val="24"/>
              </w:rPr>
            </w:pPr>
            <w:r w:rsidRPr="00391E0F">
              <w:rPr>
                <w:color w:val="000000"/>
                <w:sz w:val="24"/>
                <w:szCs w:val="24"/>
              </w:rPr>
              <w:t>224,3</w:t>
            </w:r>
          </w:p>
        </w:tc>
      </w:tr>
    </w:tbl>
    <w:p w:rsidR="00FF4DF1" w:rsidRPr="00091EDE" w:rsidRDefault="00391E0F" w:rsidP="00913BC2">
      <w:pPr>
        <w:pStyle w:val="Corpsdetexte2"/>
        <w:spacing w:before="240" w:line="360" w:lineRule="auto"/>
        <w:jc w:val="both"/>
        <w:rPr>
          <w:rFonts w:asciiTheme="majorBidi" w:hAnsiTheme="majorBidi" w:cstheme="majorBidi"/>
          <w:sz w:val="24"/>
          <w:szCs w:val="24"/>
        </w:rPr>
      </w:pPr>
      <w:r w:rsidRPr="00091EDE">
        <w:rPr>
          <w:rFonts w:asciiTheme="majorBidi" w:hAnsiTheme="majorBidi" w:cstheme="majorBidi"/>
          <w:sz w:val="24"/>
          <w:szCs w:val="24"/>
        </w:rPr>
        <w:t xml:space="preserve">La production de sucre blanc s’établit à 306,4 mt, en </w:t>
      </w:r>
      <w:r w:rsidR="00C24D41" w:rsidRPr="00091EDE">
        <w:rPr>
          <w:rFonts w:asciiTheme="majorBidi" w:hAnsiTheme="majorBidi" w:cstheme="majorBidi"/>
          <w:sz w:val="24"/>
          <w:szCs w:val="24"/>
        </w:rPr>
        <w:t xml:space="preserve">légère </w:t>
      </w:r>
      <w:r w:rsidRPr="00091EDE">
        <w:rPr>
          <w:rFonts w:asciiTheme="majorBidi" w:hAnsiTheme="majorBidi" w:cstheme="majorBidi"/>
          <w:sz w:val="24"/>
          <w:szCs w:val="24"/>
        </w:rPr>
        <w:t>hausse par rapport à la même période de</w:t>
      </w:r>
      <w:r w:rsidR="00FD549B" w:rsidRPr="00091EDE">
        <w:rPr>
          <w:rFonts w:asciiTheme="majorBidi" w:hAnsiTheme="majorBidi" w:cstheme="majorBidi"/>
          <w:sz w:val="24"/>
          <w:szCs w:val="24"/>
        </w:rPr>
        <w:t xml:space="preserve"> l’année écoulée. La production</w:t>
      </w:r>
      <w:r w:rsidRPr="00091EDE">
        <w:rPr>
          <w:rFonts w:asciiTheme="majorBidi" w:hAnsiTheme="majorBidi" w:cstheme="majorBidi"/>
          <w:sz w:val="24"/>
          <w:szCs w:val="24"/>
        </w:rPr>
        <w:t xml:space="preserve"> </w:t>
      </w:r>
      <w:r w:rsidR="00FD549B" w:rsidRPr="00091EDE">
        <w:rPr>
          <w:rFonts w:asciiTheme="majorBidi" w:hAnsiTheme="majorBidi" w:cstheme="majorBidi"/>
          <w:sz w:val="24"/>
          <w:szCs w:val="24"/>
        </w:rPr>
        <w:t xml:space="preserve">au niveau du périmètre cannier </w:t>
      </w:r>
      <w:r w:rsidRPr="00091EDE">
        <w:rPr>
          <w:rFonts w:asciiTheme="majorBidi" w:hAnsiTheme="majorBidi" w:cstheme="majorBidi"/>
          <w:sz w:val="24"/>
          <w:szCs w:val="24"/>
        </w:rPr>
        <w:t>a</w:t>
      </w:r>
      <w:r w:rsidR="0008021A" w:rsidRPr="00091EDE">
        <w:rPr>
          <w:rFonts w:asciiTheme="majorBidi" w:hAnsiTheme="majorBidi" w:cstheme="majorBidi"/>
          <w:sz w:val="24"/>
          <w:szCs w:val="24"/>
        </w:rPr>
        <w:t>ffiche une</w:t>
      </w:r>
      <w:r w:rsidRPr="00091EDE">
        <w:rPr>
          <w:rFonts w:asciiTheme="majorBidi" w:hAnsiTheme="majorBidi" w:cstheme="majorBidi"/>
          <w:sz w:val="24"/>
          <w:szCs w:val="24"/>
        </w:rPr>
        <w:t xml:space="preserve"> baiss</w:t>
      </w:r>
      <w:r w:rsidR="0008021A" w:rsidRPr="00091EDE">
        <w:rPr>
          <w:rFonts w:asciiTheme="majorBidi" w:hAnsiTheme="majorBidi" w:cstheme="majorBidi"/>
          <w:sz w:val="24"/>
          <w:szCs w:val="24"/>
        </w:rPr>
        <w:t>e</w:t>
      </w:r>
      <w:r w:rsidRPr="00091EDE">
        <w:rPr>
          <w:rFonts w:asciiTheme="majorBidi" w:hAnsiTheme="majorBidi" w:cstheme="majorBidi"/>
          <w:sz w:val="24"/>
          <w:szCs w:val="24"/>
        </w:rPr>
        <w:t xml:space="preserve"> de 11</w:t>
      </w:r>
      <w:r w:rsidR="00430FD7" w:rsidRPr="00091EDE">
        <w:rPr>
          <w:rFonts w:asciiTheme="majorBidi" w:hAnsiTheme="majorBidi" w:cstheme="majorBidi"/>
          <w:sz w:val="24"/>
          <w:szCs w:val="24"/>
        </w:rPr>
        <w:t>,</w:t>
      </w:r>
      <w:r w:rsidR="004D1BD4" w:rsidRPr="00091EDE">
        <w:rPr>
          <w:rFonts w:asciiTheme="majorBidi" w:hAnsiTheme="majorBidi" w:cstheme="majorBidi"/>
          <w:sz w:val="24"/>
          <w:szCs w:val="24"/>
        </w:rPr>
        <w:t xml:space="preserve">5 mt, due au retrait </w:t>
      </w:r>
      <w:r w:rsidRPr="00091EDE">
        <w:rPr>
          <w:rFonts w:asciiTheme="majorBidi" w:hAnsiTheme="majorBidi" w:cstheme="majorBidi"/>
          <w:sz w:val="24"/>
          <w:szCs w:val="24"/>
        </w:rPr>
        <w:t>du tonnage traité et du taux d’extraction. Cette baisse est compensée par une augmentation de 14</w:t>
      </w:r>
      <w:r w:rsidR="00FD549B" w:rsidRPr="00091EDE">
        <w:rPr>
          <w:rFonts w:asciiTheme="majorBidi" w:hAnsiTheme="majorBidi" w:cstheme="majorBidi"/>
          <w:sz w:val="24"/>
          <w:szCs w:val="24"/>
        </w:rPr>
        <w:t>,</w:t>
      </w:r>
      <w:r w:rsidRPr="00091EDE">
        <w:rPr>
          <w:rFonts w:asciiTheme="majorBidi" w:hAnsiTheme="majorBidi" w:cstheme="majorBidi"/>
          <w:sz w:val="24"/>
          <w:szCs w:val="24"/>
        </w:rPr>
        <w:t>6 mt au niveau du périmètre betteravier, expliquée principalement par l’amélioration du taux</w:t>
      </w:r>
      <w:r w:rsidR="00086DF9" w:rsidRPr="00091EDE">
        <w:rPr>
          <w:rFonts w:asciiTheme="majorBidi" w:hAnsiTheme="majorBidi" w:cstheme="majorBidi"/>
          <w:sz w:val="24"/>
          <w:szCs w:val="24"/>
        </w:rPr>
        <w:t xml:space="preserve"> d’extraction et de la richesse</w:t>
      </w:r>
      <w:r w:rsidR="009C7B98" w:rsidRPr="00091EDE">
        <w:rPr>
          <w:rFonts w:asciiTheme="majorBidi" w:hAnsiTheme="majorBidi" w:cstheme="majorBidi"/>
          <w:sz w:val="24"/>
          <w:szCs w:val="24"/>
        </w:rPr>
        <w:t>.</w:t>
      </w:r>
      <w:r w:rsidR="002F5794" w:rsidRPr="00091EDE">
        <w:rPr>
          <w:rFonts w:asciiTheme="majorBidi" w:hAnsiTheme="majorBidi" w:cstheme="majorBidi"/>
          <w:sz w:val="24"/>
          <w:szCs w:val="24"/>
        </w:rPr>
        <w:t xml:space="preserve"> </w:t>
      </w:r>
      <w:r w:rsidR="001E7295" w:rsidRPr="00091EDE">
        <w:rPr>
          <w:rFonts w:asciiTheme="majorBidi" w:hAnsiTheme="majorBidi" w:cstheme="majorBidi"/>
          <w:sz w:val="24"/>
          <w:szCs w:val="24"/>
        </w:rPr>
        <w:t xml:space="preserve">    </w:t>
      </w:r>
      <w:r w:rsidRPr="00091EDE">
        <w:rPr>
          <w:rFonts w:asciiTheme="majorBidi" w:hAnsiTheme="majorBidi" w:cstheme="majorBidi"/>
          <w:sz w:val="24"/>
          <w:szCs w:val="24"/>
        </w:rPr>
        <w:t xml:space="preserve">        </w:t>
      </w:r>
    </w:p>
    <w:p w:rsidR="00944591" w:rsidRPr="00944591" w:rsidRDefault="00CB3F04" w:rsidP="00913BC2">
      <w:pPr>
        <w:pStyle w:val="Corpsdetexte2"/>
        <w:spacing w:before="240" w:line="240" w:lineRule="auto"/>
        <w:rPr>
          <w:rFonts w:asciiTheme="majorBidi" w:hAnsiTheme="majorBidi" w:cstheme="majorBidi"/>
          <w:b/>
          <w:i/>
          <w:sz w:val="24"/>
          <w:szCs w:val="24"/>
        </w:rPr>
      </w:pPr>
      <w:r w:rsidRPr="002D00D9">
        <w:rPr>
          <w:rFonts w:asciiTheme="majorBidi" w:hAnsiTheme="majorBidi" w:cstheme="majorBidi"/>
          <w:b/>
          <w:i/>
          <w:sz w:val="24"/>
          <w:szCs w:val="24"/>
        </w:rPr>
        <w:t>5-4  Résultats sociaux agrégés filiales</w:t>
      </w:r>
    </w:p>
    <w:p w:rsidR="00CB3F04" w:rsidRDefault="00CB3F04" w:rsidP="00D61E99">
      <w:pPr>
        <w:pStyle w:val="Corpsdetexte2"/>
        <w:spacing w:after="0" w:line="240" w:lineRule="auto"/>
        <w:jc w:val="right"/>
        <w:rPr>
          <w:rFonts w:asciiTheme="majorBidi" w:hAnsiTheme="majorBidi" w:cstheme="majorBidi"/>
          <w:i/>
          <w:iCs/>
          <w:sz w:val="24"/>
        </w:rPr>
      </w:pPr>
      <w:r w:rsidRPr="00DA7F8A">
        <w:rPr>
          <w:rFonts w:asciiTheme="majorBidi" w:hAnsiTheme="majorBidi" w:cstheme="majorBidi"/>
          <w:sz w:val="24"/>
        </w:rPr>
        <w:tab/>
      </w:r>
      <w:r w:rsidRPr="00DA7F8A">
        <w:rPr>
          <w:rFonts w:asciiTheme="majorBidi" w:hAnsiTheme="majorBidi" w:cstheme="majorBidi"/>
          <w:sz w:val="24"/>
        </w:rPr>
        <w:tab/>
      </w:r>
      <w:r w:rsidRPr="00DA7F8A">
        <w:rPr>
          <w:rFonts w:asciiTheme="majorBidi" w:hAnsiTheme="majorBidi" w:cstheme="majorBidi"/>
          <w:sz w:val="24"/>
        </w:rPr>
        <w:tab/>
      </w:r>
      <w:r w:rsidRPr="00DA7F8A">
        <w:rPr>
          <w:rFonts w:asciiTheme="majorBidi" w:hAnsiTheme="majorBidi" w:cstheme="majorBidi"/>
          <w:sz w:val="24"/>
        </w:rPr>
        <w:tab/>
      </w:r>
      <w:r w:rsidRPr="00DA7F8A">
        <w:rPr>
          <w:rFonts w:asciiTheme="majorBidi" w:hAnsiTheme="majorBidi" w:cstheme="majorBidi"/>
          <w:i/>
          <w:iCs/>
          <w:sz w:val="24"/>
        </w:rPr>
        <w:t>(</w:t>
      </w:r>
      <w:r w:rsidR="007D6170" w:rsidRPr="00DA7F8A">
        <w:rPr>
          <w:rFonts w:asciiTheme="majorBidi" w:hAnsiTheme="majorBidi" w:cstheme="majorBidi"/>
          <w:i/>
          <w:iCs/>
          <w:sz w:val="24"/>
        </w:rPr>
        <w:t>E</w:t>
      </w:r>
      <w:r w:rsidRPr="00DA7F8A">
        <w:rPr>
          <w:rFonts w:asciiTheme="majorBidi" w:hAnsiTheme="majorBidi" w:cstheme="majorBidi"/>
          <w:i/>
          <w:iCs/>
          <w:sz w:val="24"/>
        </w:rPr>
        <w:t>n</w:t>
      </w:r>
      <w:r w:rsidR="007D6170" w:rsidRPr="00DA7F8A">
        <w:rPr>
          <w:rFonts w:asciiTheme="majorBidi" w:hAnsiTheme="majorBidi" w:cstheme="majorBidi"/>
          <w:i/>
          <w:iCs/>
          <w:sz w:val="24"/>
        </w:rPr>
        <w:t xml:space="preserve"> </w:t>
      </w:r>
      <w:r w:rsidRPr="00DA7F8A">
        <w:rPr>
          <w:rFonts w:asciiTheme="majorBidi" w:hAnsiTheme="majorBidi" w:cstheme="majorBidi"/>
          <w:i/>
          <w:iCs/>
          <w:sz w:val="24"/>
        </w:rPr>
        <w:t>Mdh)</w:t>
      </w:r>
    </w:p>
    <w:tbl>
      <w:tblPr>
        <w:tblW w:w="9028" w:type="dxa"/>
        <w:tblInd w:w="58" w:type="dxa"/>
        <w:tblCellMar>
          <w:left w:w="70" w:type="dxa"/>
          <w:right w:w="70" w:type="dxa"/>
        </w:tblCellMar>
        <w:tblLook w:val="04A0"/>
      </w:tblPr>
      <w:tblGrid>
        <w:gridCol w:w="3237"/>
        <w:gridCol w:w="1268"/>
        <w:gridCol w:w="1479"/>
        <w:gridCol w:w="1787"/>
        <w:gridCol w:w="1257"/>
      </w:tblGrid>
      <w:tr w:rsidR="002157B6" w:rsidRPr="002157B6" w:rsidTr="002157B6">
        <w:trPr>
          <w:trHeight w:val="324"/>
        </w:trPr>
        <w:tc>
          <w:tcPr>
            <w:tcW w:w="3237" w:type="dxa"/>
            <w:tcBorders>
              <w:top w:val="single" w:sz="12" w:space="0" w:color="auto"/>
              <w:left w:val="nil"/>
              <w:bottom w:val="nil"/>
              <w:right w:val="nil"/>
            </w:tcBorders>
            <w:shd w:val="clear" w:color="auto" w:fill="auto"/>
            <w:noWrap/>
            <w:hideMark/>
          </w:tcPr>
          <w:p w:rsidR="002157B6" w:rsidRPr="002157B6" w:rsidRDefault="002157B6" w:rsidP="002157B6">
            <w:pPr>
              <w:rPr>
                <w:b/>
                <w:bCs/>
                <w:color w:val="000000"/>
                <w:sz w:val="24"/>
                <w:szCs w:val="24"/>
              </w:rPr>
            </w:pPr>
            <w:r w:rsidRPr="002157B6">
              <w:rPr>
                <w:b/>
                <w:bCs/>
                <w:color w:val="000000"/>
                <w:sz w:val="24"/>
                <w:szCs w:val="24"/>
              </w:rPr>
              <w:t> </w:t>
            </w:r>
          </w:p>
        </w:tc>
        <w:tc>
          <w:tcPr>
            <w:tcW w:w="1268" w:type="dxa"/>
            <w:tcBorders>
              <w:top w:val="single" w:sz="12" w:space="0" w:color="auto"/>
              <w:left w:val="nil"/>
              <w:bottom w:val="nil"/>
              <w:right w:val="nil"/>
            </w:tcBorders>
            <w:shd w:val="clear" w:color="auto" w:fill="auto"/>
            <w:noWrap/>
            <w:hideMark/>
          </w:tcPr>
          <w:p w:rsidR="002157B6" w:rsidRPr="002157B6" w:rsidRDefault="002157B6" w:rsidP="002157B6">
            <w:pPr>
              <w:jc w:val="center"/>
              <w:rPr>
                <w:b/>
                <w:bCs/>
                <w:color w:val="000000"/>
                <w:sz w:val="24"/>
                <w:szCs w:val="24"/>
              </w:rPr>
            </w:pPr>
            <w:r w:rsidRPr="002157B6">
              <w:rPr>
                <w:b/>
                <w:bCs/>
                <w:color w:val="000000"/>
                <w:sz w:val="24"/>
                <w:szCs w:val="24"/>
              </w:rPr>
              <w:t> </w:t>
            </w:r>
          </w:p>
        </w:tc>
        <w:tc>
          <w:tcPr>
            <w:tcW w:w="1479" w:type="dxa"/>
            <w:tcBorders>
              <w:top w:val="single" w:sz="12" w:space="0" w:color="auto"/>
              <w:left w:val="nil"/>
              <w:bottom w:val="nil"/>
              <w:right w:val="nil"/>
            </w:tcBorders>
            <w:shd w:val="clear" w:color="auto" w:fill="auto"/>
            <w:noWrap/>
            <w:hideMark/>
          </w:tcPr>
          <w:p w:rsidR="002157B6" w:rsidRPr="002157B6" w:rsidRDefault="002157B6" w:rsidP="002157B6">
            <w:pPr>
              <w:jc w:val="center"/>
              <w:rPr>
                <w:b/>
                <w:bCs/>
                <w:color w:val="000000"/>
                <w:sz w:val="24"/>
                <w:szCs w:val="24"/>
              </w:rPr>
            </w:pPr>
            <w:r w:rsidRPr="002157B6">
              <w:rPr>
                <w:b/>
                <w:bCs/>
                <w:color w:val="000000"/>
                <w:sz w:val="24"/>
                <w:szCs w:val="24"/>
              </w:rPr>
              <w:t> </w:t>
            </w:r>
          </w:p>
        </w:tc>
        <w:tc>
          <w:tcPr>
            <w:tcW w:w="3044" w:type="dxa"/>
            <w:gridSpan w:val="2"/>
            <w:tcBorders>
              <w:top w:val="single" w:sz="12" w:space="0" w:color="auto"/>
              <w:left w:val="nil"/>
              <w:bottom w:val="nil"/>
              <w:right w:val="nil"/>
            </w:tcBorders>
            <w:shd w:val="clear" w:color="auto" w:fill="auto"/>
            <w:noWrap/>
            <w:hideMark/>
          </w:tcPr>
          <w:p w:rsidR="002157B6" w:rsidRPr="002157B6" w:rsidRDefault="002157B6" w:rsidP="002157B6">
            <w:pPr>
              <w:jc w:val="center"/>
              <w:rPr>
                <w:b/>
                <w:bCs/>
                <w:color w:val="000000"/>
                <w:sz w:val="24"/>
                <w:szCs w:val="24"/>
              </w:rPr>
            </w:pPr>
            <w:r w:rsidRPr="002157B6">
              <w:rPr>
                <w:b/>
                <w:bCs/>
                <w:color w:val="000000"/>
                <w:sz w:val="24"/>
                <w:szCs w:val="24"/>
              </w:rPr>
              <w:t>Evolution</w:t>
            </w:r>
          </w:p>
        </w:tc>
      </w:tr>
      <w:tr w:rsidR="002157B6" w:rsidRPr="002157B6" w:rsidTr="002157B6">
        <w:trPr>
          <w:trHeight w:val="336"/>
        </w:trPr>
        <w:tc>
          <w:tcPr>
            <w:tcW w:w="3237" w:type="dxa"/>
            <w:tcBorders>
              <w:top w:val="nil"/>
              <w:left w:val="nil"/>
              <w:bottom w:val="single" w:sz="12" w:space="0" w:color="auto"/>
              <w:right w:val="nil"/>
            </w:tcBorders>
            <w:shd w:val="clear" w:color="auto" w:fill="auto"/>
            <w:noWrap/>
            <w:hideMark/>
          </w:tcPr>
          <w:p w:rsidR="002157B6" w:rsidRPr="002157B6" w:rsidRDefault="002157B6" w:rsidP="002157B6">
            <w:pPr>
              <w:rPr>
                <w:b/>
                <w:bCs/>
                <w:color w:val="000000"/>
                <w:sz w:val="24"/>
                <w:szCs w:val="24"/>
              </w:rPr>
            </w:pPr>
            <w:r w:rsidRPr="002157B6">
              <w:rPr>
                <w:b/>
                <w:bCs/>
                <w:color w:val="000000"/>
                <w:sz w:val="24"/>
                <w:szCs w:val="24"/>
              </w:rPr>
              <w:t> </w:t>
            </w:r>
          </w:p>
        </w:tc>
        <w:tc>
          <w:tcPr>
            <w:tcW w:w="1268" w:type="dxa"/>
            <w:tcBorders>
              <w:top w:val="nil"/>
              <w:left w:val="nil"/>
              <w:bottom w:val="single" w:sz="12" w:space="0" w:color="auto"/>
              <w:right w:val="nil"/>
            </w:tcBorders>
            <w:shd w:val="clear" w:color="auto" w:fill="auto"/>
            <w:vAlign w:val="bottom"/>
            <w:hideMark/>
          </w:tcPr>
          <w:p w:rsidR="002157B6" w:rsidRPr="002157B6" w:rsidRDefault="002157B6" w:rsidP="002157B6">
            <w:pPr>
              <w:jc w:val="center"/>
              <w:rPr>
                <w:b/>
                <w:bCs/>
                <w:i/>
                <w:iCs/>
                <w:color w:val="000000"/>
                <w:sz w:val="24"/>
                <w:szCs w:val="24"/>
              </w:rPr>
            </w:pPr>
            <w:r w:rsidRPr="002157B6">
              <w:rPr>
                <w:b/>
                <w:bCs/>
                <w:i/>
                <w:iCs/>
                <w:color w:val="000000"/>
                <w:sz w:val="24"/>
                <w:szCs w:val="24"/>
              </w:rPr>
              <w:t>2019</w:t>
            </w:r>
          </w:p>
        </w:tc>
        <w:tc>
          <w:tcPr>
            <w:tcW w:w="1479" w:type="dxa"/>
            <w:tcBorders>
              <w:top w:val="nil"/>
              <w:left w:val="nil"/>
              <w:bottom w:val="single" w:sz="12" w:space="0" w:color="auto"/>
              <w:right w:val="nil"/>
            </w:tcBorders>
            <w:shd w:val="clear" w:color="auto" w:fill="auto"/>
            <w:vAlign w:val="bottom"/>
            <w:hideMark/>
          </w:tcPr>
          <w:p w:rsidR="002157B6" w:rsidRPr="002157B6" w:rsidRDefault="002157B6" w:rsidP="002157B6">
            <w:pPr>
              <w:jc w:val="center"/>
              <w:rPr>
                <w:b/>
                <w:bCs/>
                <w:i/>
                <w:iCs/>
                <w:color w:val="000000"/>
                <w:sz w:val="24"/>
                <w:szCs w:val="24"/>
              </w:rPr>
            </w:pPr>
            <w:r w:rsidRPr="002157B6">
              <w:rPr>
                <w:b/>
                <w:bCs/>
                <w:i/>
                <w:iCs/>
                <w:color w:val="000000"/>
                <w:sz w:val="24"/>
                <w:szCs w:val="24"/>
              </w:rPr>
              <w:t>2018</w:t>
            </w:r>
          </w:p>
        </w:tc>
        <w:tc>
          <w:tcPr>
            <w:tcW w:w="1787" w:type="dxa"/>
            <w:tcBorders>
              <w:top w:val="nil"/>
              <w:left w:val="nil"/>
              <w:bottom w:val="single" w:sz="12" w:space="0" w:color="auto"/>
              <w:right w:val="nil"/>
            </w:tcBorders>
            <w:shd w:val="clear" w:color="auto" w:fill="auto"/>
            <w:noWrap/>
            <w:hideMark/>
          </w:tcPr>
          <w:p w:rsidR="002157B6" w:rsidRPr="002157B6" w:rsidRDefault="002157B6" w:rsidP="002157B6">
            <w:pPr>
              <w:jc w:val="center"/>
              <w:rPr>
                <w:b/>
                <w:bCs/>
                <w:color w:val="000000"/>
                <w:sz w:val="24"/>
                <w:szCs w:val="24"/>
              </w:rPr>
            </w:pPr>
            <w:r w:rsidRPr="002157B6">
              <w:rPr>
                <w:b/>
                <w:bCs/>
                <w:color w:val="000000"/>
                <w:sz w:val="24"/>
                <w:szCs w:val="24"/>
              </w:rPr>
              <w:t xml:space="preserve">Absolu </w:t>
            </w:r>
          </w:p>
        </w:tc>
        <w:tc>
          <w:tcPr>
            <w:tcW w:w="1257" w:type="dxa"/>
            <w:tcBorders>
              <w:top w:val="nil"/>
              <w:left w:val="nil"/>
              <w:bottom w:val="single" w:sz="12" w:space="0" w:color="auto"/>
              <w:right w:val="nil"/>
            </w:tcBorders>
            <w:shd w:val="clear" w:color="auto" w:fill="auto"/>
            <w:noWrap/>
            <w:hideMark/>
          </w:tcPr>
          <w:p w:rsidR="002157B6" w:rsidRPr="002157B6" w:rsidRDefault="002157B6" w:rsidP="002157B6">
            <w:pPr>
              <w:jc w:val="center"/>
              <w:rPr>
                <w:b/>
                <w:bCs/>
                <w:color w:val="000000"/>
                <w:sz w:val="24"/>
                <w:szCs w:val="24"/>
              </w:rPr>
            </w:pPr>
            <w:r w:rsidRPr="002157B6">
              <w:rPr>
                <w:b/>
                <w:bCs/>
                <w:color w:val="000000"/>
                <w:sz w:val="24"/>
                <w:szCs w:val="24"/>
              </w:rPr>
              <w:t>%</w:t>
            </w:r>
          </w:p>
        </w:tc>
      </w:tr>
      <w:tr w:rsidR="002157B6" w:rsidRPr="002157B6" w:rsidTr="002157B6">
        <w:trPr>
          <w:trHeight w:val="324"/>
        </w:trPr>
        <w:tc>
          <w:tcPr>
            <w:tcW w:w="3237" w:type="dxa"/>
            <w:tcBorders>
              <w:top w:val="nil"/>
              <w:left w:val="nil"/>
              <w:bottom w:val="nil"/>
              <w:right w:val="nil"/>
            </w:tcBorders>
            <w:shd w:val="clear" w:color="auto" w:fill="auto"/>
            <w:noWrap/>
            <w:hideMark/>
          </w:tcPr>
          <w:p w:rsidR="002157B6" w:rsidRPr="002157B6" w:rsidRDefault="002157B6" w:rsidP="002157B6">
            <w:pPr>
              <w:rPr>
                <w:color w:val="000000"/>
                <w:sz w:val="24"/>
                <w:szCs w:val="24"/>
              </w:rPr>
            </w:pPr>
          </w:p>
        </w:tc>
        <w:tc>
          <w:tcPr>
            <w:tcW w:w="1268" w:type="dxa"/>
            <w:tcBorders>
              <w:top w:val="nil"/>
              <w:left w:val="nil"/>
              <w:bottom w:val="nil"/>
              <w:right w:val="nil"/>
            </w:tcBorders>
            <w:shd w:val="clear" w:color="auto" w:fill="auto"/>
            <w:noWrap/>
            <w:vAlign w:val="bottom"/>
            <w:hideMark/>
          </w:tcPr>
          <w:p w:rsidR="002157B6" w:rsidRPr="002157B6" w:rsidRDefault="002157B6" w:rsidP="002157B6">
            <w:pPr>
              <w:rPr>
                <w:color w:val="000000"/>
                <w:sz w:val="24"/>
                <w:szCs w:val="24"/>
              </w:rPr>
            </w:pPr>
          </w:p>
        </w:tc>
        <w:tc>
          <w:tcPr>
            <w:tcW w:w="1479" w:type="dxa"/>
            <w:tcBorders>
              <w:top w:val="nil"/>
              <w:left w:val="nil"/>
              <w:bottom w:val="nil"/>
              <w:right w:val="nil"/>
            </w:tcBorders>
            <w:shd w:val="clear" w:color="auto" w:fill="auto"/>
            <w:noWrap/>
            <w:vAlign w:val="bottom"/>
            <w:hideMark/>
          </w:tcPr>
          <w:p w:rsidR="002157B6" w:rsidRPr="002157B6" w:rsidRDefault="002157B6" w:rsidP="002157B6">
            <w:pPr>
              <w:rPr>
                <w:color w:val="000000"/>
                <w:sz w:val="24"/>
                <w:szCs w:val="24"/>
              </w:rPr>
            </w:pPr>
          </w:p>
        </w:tc>
        <w:tc>
          <w:tcPr>
            <w:tcW w:w="1787" w:type="dxa"/>
            <w:tcBorders>
              <w:top w:val="nil"/>
              <w:left w:val="nil"/>
              <w:bottom w:val="nil"/>
              <w:right w:val="nil"/>
            </w:tcBorders>
            <w:shd w:val="clear" w:color="auto" w:fill="auto"/>
            <w:noWrap/>
            <w:hideMark/>
          </w:tcPr>
          <w:p w:rsidR="002157B6" w:rsidRPr="002157B6" w:rsidRDefault="002157B6" w:rsidP="002157B6">
            <w:pPr>
              <w:rPr>
                <w:color w:val="000000"/>
                <w:sz w:val="24"/>
                <w:szCs w:val="24"/>
              </w:rPr>
            </w:pPr>
          </w:p>
        </w:tc>
        <w:tc>
          <w:tcPr>
            <w:tcW w:w="1257" w:type="dxa"/>
            <w:tcBorders>
              <w:top w:val="nil"/>
              <w:left w:val="nil"/>
              <w:bottom w:val="nil"/>
              <w:right w:val="nil"/>
            </w:tcBorders>
            <w:shd w:val="clear" w:color="auto" w:fill="auto"/>
            <w:noWrap/>
            <w:hideMark/>
          </w:tcPr>
          <w:p w:rsidR="002157B6" w:rsidRPr="002157B6" w:rsidRDefault="002157B6" w:rsidP="002157B6">
            <w:pPr>
              <w:rPr>
                <w:color w:val="000000"/>
                <w:sz w:val="24"/>
                <w:szCs w:val="24"/>
              </w:rPr>
            </w:pPr>
          </w:p>
        </w:tc>
      </w:tr>
      <w:tr w:rsidR="002157B6" w:rsidRPr="002157B6" w:rsidTr="002157B6">
        <w:trPr>
          <w:trHeight w:val="312"/>
        </w:trPr>
        <w:tc>
          <w:tcPr>
            <w:tcW w:w="3237" w:type="dxa"/>
            <w:tcBorders>
              <w:top w:val="nil"/>
              <w:left w:val="nil"/>
              <w:bottom w:val="nil"/>
              <w:right w:val="nil"/>
            </w:tcBorders>
            <w:shd w:val="clear" w:color="auto" w:fill="auto"/>
            <w:noWrap/>
            <w:hideMark/>
          </w:tcPr>
          <w:p w:rsidR="002157B6" w:rsidRPr="002157B6" w:rsidRDefault="002157B6" w:rsidP="002157B6">
            <w:pPr>
              <w:rPr>
                <w:color w:val="000000"/>
                <w:sz w:val="24"/>
                <w:szCs w:val="24"/>
              </w:rPr>
            </w:pPr>
            <w:r w:rsidRPr="002157B6">
              <w:rPr>
                <w:color w:val="000000"/>
                <w:sz w:val="24"/>
                <w:szCs w:val="24"/>
              </w:rPr>
              <w:t>Chiffre d’affaires</w:t>
            </w:r>
          </w:p>
        </w:tc>
        <w:tc>
          <w:tcPr>
            <w:tcW w:w="1268"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1 664,9</w:t>
            </w:r>
          </w:p>
        </w:tc>
        <w:tc>
          <w:tcPr>
            <w:tcW w:w="1479"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1 564,7</w:t>
            </w:r>
          </w:p>
        </w:tc>
        <w:tc>
          <w:tcPr>
            <w:tcW w:w="178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100,2</w:t>
            </w:r>
          </w:p>
        </w:tc>
        <w:tc>
          <w:tcPr>
            <w:tcW w:w="125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6,4</w:t>
            </w:r>
          </w:p>
        </w:tc>
      </w:tr>
      <w:tr w:rsidR="002157B6" w:rsidRPr="002157B6" w:rsidTr="002157B6">
        <w:trPr>
          <w:trHeight w:val="312"/>
        </w:trPr>
        <w:tc>
          <w:tcPr>
            <w:tcW w:w="3237" w:type="dxa"/>
            <w:tcBorders>
              <w:top w:val="nil"/>
              <w:left w:val="nil"/>
              <w:bottom w:val="nil"/>
              <w:right w:val="nil"/>
            </w:tcBorders>
            <w:shd w:val="clear" w:color="auto" w:fill="auto"/>
            <w:noWrap/>
            <w:hideMark/>
          </w:tcPr>
          <w:p w:rsidR="002157B6" w:rsidRPr="002157B6" w:rsidRDefault="002157B6" w:rsidP="002157B6">
            <w:pPr>
              <w:rPr>
                <w:color w:val="000000"/>
                <w:sz w:val="24"/>
                <w:szCs w:val="24"/>
              </w:rPr>
            </w:pPr>
            <w:r w:rsidRPr="002157B6">
              <w:rPr>
                <w:color w:val="000000"/>
                <w:sz w:val="24"/>
                <w:szCs w:val="24"/>
              </w:rPr>
              <w:t>Résultat d’exploitation</w:t>
            </w:r>
          </w:p>
        </w:tc>
        <w:tc>
          <w:tcPr>
            <w:tcW w:w="1268"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383,8</w:t>
            </w:r>
          </w:p>
        </w:tc>
        <w:tc>
          <w:tcPr>
            <w:tcW w:w="1479"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333,8</w:t>
            </w:r>
          </w:p>
        </w:tc>
        <w:tc>
          <w:tcPr>
            <w:tcW w:w="178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50,0</w:t>
            </w:r>
          </w:p>
        </w:tc>
        <w:tc>
          <w:tcPr>
            <w:tcW w:w="125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15,0</w:t>
            </w:r>
          </w:p>
        </w:tc>
      </w:tr>
      <w:tr w:rsidR="002157B6" w:rsidRPr="002157B6" w:rsidTr="002157B6">
        <w:trPr>
          <w:trHeight w:val="312"/>
        </w:trPr>
        <w:tc>
          <w:tcPr>
            <w:tcW w:w="3237" w:type="dxa"/>
            <w:tcBorders>
              <w:top w:val="nil"/>
              <w:left w:val="nil"/>
              <w:bottom w:val="nil"/>
              <w:right w:val="nil"/>
            </w:tcBorders>
            <w:shd w:val="clear" w:color="auto" w:fill="auto"/>
            <w:noWrap/>
            <w:hideMark/>
          </w:tcPr>
          <w:p w:rsidR="002157B6" w:rsidRPr="002157B6" w:rsidRDefault="002157B6" w:rsidP="002157B6">
            <w:pPr>
              <w:rPr>
                <w:color w:val="000000"/>
                <w:sz w:val="24"/>
                <w:szCs w:val="24"/>
              </w:rPr>
            </w:pPr>
            <w:r w:rsidRPr="002157B6">
              <w:rPr>
                <w:color w:val="000000"/>
                <w:sz w:val="24"/>
                <w:szCs w:val="24"/>
              </w:rPr>
              <w:t>Résultat financier</w:t>
            </w:r>
          </w:p>
        </w:tc>
        <w:tc>
          <w:tcPr>
            <w:tcW w:w="1268"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-10,5</w:t>
            </w:r>
          </w:p>
        </w:tc>
        <w:tc>
          <w:tcPr>
            <w:tcW w:w="1479"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-7,8</w:t>
            </w:r>
          </w:p>
        </w:tc>
        <w:tc>
          <w:tcPr>
            <w:tcW w:w="178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-2,7</w:t>
            </w:r>
          </w:p>
        </w:tc>
        <w:tc>
          <w:tcPr>
            <w:tcW w:w="125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34,0</w:t>
            </w:r>
          </w:p>
        </w:tc>
      </w:tr>
      <w:tr w:rsidR="002157B6" w:rsidRPr="002157B6" w:rsidTr="002157B6">
        <w:trPr>
          <w:trHeight w:val="312"/>
        </w:trPr>
        <w:tc>
          <w:tcPr>
            <w:tcW w:w="3237" w:type="dxa"/>
            <w:tcBorders>
              <w:top w:val="nil"/>
              <w:left w:val="nil"/>
              <w:bottom w:val="nil"/>
              <w:right w:val="nil"/>
            </w:tcBorders>
            <w:shd w:val="clear" w:color="auto" w:fill="auto"/>
            <w:noWrap/>
            <w:hideMark/>
          </w:tcPr>
          <w:p w:rsidR="002157B6" w:rsidRPr="002157B6" w:rsidRDefault="002157B6" w:rsidP="002157B6">
            <w:pPr>
              <w:rPr>
                <w:color w:val="000000"/>
                <w:sz w:val="24"/>
                <w:szCs w:val="24"/>
              </w:rPr>
            </w:pPr>
            <w:r w:rsidRPr="002157B6">
              <w:rPr>
                <w:color w:val="000000"/>
                <w:sz w:val="24"/>
                <w:szCs w:val="24"/>
              </w:rPr>
              <w:t>Résultat non courant</w:t>
            </w:r>
          </w:p>
        </w:tc>
        <w:tc>
          <w:tcPr>
            <w:tcW w:w="1268"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-46,3</w:t>
            </w:r>
          </w:p>
        </w:tc>
        <w:tc>
          <w:tcPr>
            <w:tcW w:w="1479"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64,3</w:t>
            </w:r>
          </w:p>
        </w:tc>
        <w:tc>
          <w:tcPr>
            <w:tcW w:w="178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-110,6</w:t>
            </w:r>
          </w:p>
        </w:tc>
        <w:tc>
          <w:tcPr>
            <w:tcW w:w="1257" w:type="dxa"/>
            <w:tcBorders>
              <w:top w:val="nil"/>
              <w:left w:val="nil"/>
              <w:bottom w:val="nil"/>
              <w:right w:val="nil"/>
            </w:tcBorders>
            <w:shd w:val="clear" w:color="000000" w:fill="FFFFFF"/>
            <w:noWrap/>
            <w:vAlign w:val="bottom"/>
            <w:hideMark/>
          </w:tcPr>
          <w:p w:rsidR="002157B6" w:rsidRPr="002157B6" w:rsidRDefault="002157B6" w:rsidP="002157B6">
            <w:pPr>
              <w:jc w:val="center"/>
              <w:rPr>
                <w:color w:val="000000"/>
                <w:sz w:val="24"/>
                <w:szCs w:val="24"/>
              </w:rPr>
            </w:pPr>
            <w:r w:rsidRPr="002157B6">
              <w:rPr>
                <w:color w:val="000000"/>
                <w:sz w:val="24"/>
                <w:szCs w:val="24"/>
              </w:rPr>
              <w:t>NS</w:t>
            </w:r>
          </w:p>
        </w:tc>
      </w:tr>
      <w:tr w:rsidR="002157B6" w:rsidRPr="002157B6" w:rsidTr="002157B6">
        <w:trPr>
          <w:trHeight w:val="312"/>
        </w:trPr>
        <w:tc>
          <w:tcPr>
            <w:tcW w:w="3237" w:type="dxa"/>
            <w:tcBorders>
              <w:top w:val="nil"/>
              <w:left w:val="nil"/>
              <w:bottom w:val="nil"/>
              <w:right w:val="nil"/>
            </w:tcBorders>
            <w:shd w:val="clear" w:color="auto" w:fill="auto"/>
            <w:noWrap/>
            <w:hideMark/>
          </w:tcPr>
          <w:p w:rsidR="002157B6" w:rsidRPr="002157B6" w:rsidRDefault="002157B6" w:rsidP="002157B6">
            <w:pPr>
              <w:rPr>
                <w:color w:val="000000"/>
                <w:sz w:val="24"/>
                <w:szCs w:val="24"/>
              </w:rPr>
            </w:pPr>
            <w:r w:rsidRPr="002157B6">
              <w:rPr>
                <w:color w:val="000000"/>
                <w:sz w:val="24"/>
                <w:szCs w:val="24"/>
              </w:rPr>
              <w:t>Résultat net</w:t>
            </w:r>
          </w:p>
        </w:tc>
        <w:tc>
          <w:tcPr>
            <w:tcW w:w="1268"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224,9</w:t>
            </w:r>
          </w:p>
        </w:tc>
        <w:tc>
          <w:tcPr>
            <w:tcW w:w="1479"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326,1</w:t>
            </w:r>
          </w:p>
        </w:tc>
        <w:tc>
          <w:tcPr>
            <w:tcW w:w="178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-101,2</w:t>
            </w:r>
          </w:p>
        </w:tc>
        <w:tc>
          <w:tcPr>
            <w:tcW w:w="125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-31,0</w:t>
            </w:r>
          </w:p>
        </w:tc>
      </w:tr>
      <w:tr w:rsidR="002157B6" w:rsidRPr="002157B6" w:rsidTr="002157B6">
        <w:trPr>
          <w:trHeight w:val="312"/>
        </w:trPr>
        <w:tc>
          <w:tcPr>
            <w:tcW w:w="3237" w:type="dxa"/>
            <w:tcBorders>
              <w:top w:val="nil"/>
              <w:left w:val="nil"/>
              <w:bottom w:val="nil"/>
              <w:right w:val="nil"/>
            </w:tcBorders>
            <w:shd w:val="clear" w:color="auto" w:fill="auto"/>
            <w:noWrap/>
            <w:hideMark/>
          </w:tcPr>
          <w:p w:rsidR="002157B6" w:rsidRPr="002157B6" w:rsidRDefault="002157B6" w:rsidP="002157B6">
            <w:pPr>
              <w:rPr>
                <w:color w:val="000000"/>
                <w:sz w:val="24"/>
                <w:szCs w:val="24"/>
              </w:rPr>
            </w:pPr>
            <w:r w:rsidRPr="002157B6">
              <w:rPr>
                <w:color w:val="000000"/>
                <w:sz w:val="24"/>
                <w:szCs w:val="24"/>
              </w:rPr>
              <w:t>Marge brute d’autofinancement</w:t>
            </w:r>
          </w:p>
        </w:tc>
        <w:tc>
          <w:tcPr>
            <w:tcW w:w="1268"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352,8</w:t>
            </w:r>
          </w:p>
        </w:tc>
        <w:tc>
          <w:tcPr>
            <w:tcW w:w="1479"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449,0</w:t>
            </w:r>
          </w:p>
        </w:tc>
        <w:tc>
          <w:tcPr>
            <w:tcW w:w="178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-96,3</w:t>
            </w:r>
          </w:p>
        </w:tc>
        <w:tc>
          <w:tcPr>
            <w:tcW w:w="125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-21,4</w:t>
            </w:r>
          </w:p>
        </w:tc>
      </w:tr>
      <w:tr w:rsidR="002157B6" w:rsidRPr="002157B6" w:rsidTr="002157B6">
        <w:trPr>
          <w:trHeight w:val="324"/>
        </w:trPr>
        <w:tc>
          <w:tcPr>
            <w:tcW w:w="3237" w:type="dxa"/>
            <w:tcBorders>
              <w:top w:val="nil"/>
              <w:left w:val="nil"/>
              <w:bottom w:val="nil"/>
              <w:right w:val="nil"/>
            </w:tcBorders>
            <w:shd w:val="clear" w:color="auto" w:fill="auto"/>
            <w:noWrap/>
            <w:hideMark/>
          </w:tcPr>
          <w:p w:rsidR="002157B6" w:rsidRPr="002157B6" w:rsidRDefault="002157B6" w:rsidP="002157B6">
            <w:pPr>
              <w:rPr>
                <w:color w:val="000000"/>
                <w:sz w:val="24"/>
                <w:szCs w:val="24"/>
              </w:rPr>
            </w:pPr>
            <w:r w:rsidRPr="002157B6">
              <w:rPr>
                <w:color w:val="000000"/>
                <w:sz w:val="24"/>
                <w:szCs w:val="24"/>
              </w:rPr>
              <w:t>Investissements</w:t>
            </w:r>
          </w:p>
        </w:tc>
        <w:tc>
          <w:tcPr>
            <w:tcW w:w="1268" w:type="dxa"/>
            <w:tcBorders>
              <w:top w:val="nil"/>
              <w:left w:val="nil"/>
              <w:bottom w:val="nil"/>
              <w:right w:val="nil"/>
            </w:tcBorders>
            <w:shd w:val="clear" w:color="000000" w:fill="FFFFFF"/>
            <w:noWrap/>
            <w:vAlign w:val="bottom"/>
            <w:hideMark/>
          </w:tcPr>
          <w:p w:rsidR="002157B6" w:rsidRPr="002157B6" w:rsidRDefault="002157B6" w:rsidP="002157B6">
            <w:pPr>
              <w:jc w:val="center"/>
              <w:rPr>
                <w:color w:val="000000"/>
                <w:sz w:val="24"/>
                <w:szCs w:val="24"/>
              </w:rPr>
            </w:pPr>
            <w:r w:rsidRPr="002157B6">
              <w:rPr>
                <w:color w:val="000000"/>
                <w:sz w:val="24"/>
                <w:szCs w:val="24"/>
              </w:rPr>
              <w:t>335,7</w:t>
            </w:r>
          </w:p>
        </w:tc>
        <w:tc>
          <w:tcPr>
            <w:tcW w:w="1479"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198,4</w:t>
            </w:r>
          </w:p>
        </w:tc>
        <w:tc>
          <w:tcPr>
            <w:tcW w:w="178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137,3</w:t>
            </w:r>
          </w:p>
        </w:tc>
        <w:tc>
          <w:tcPr>
            <w:tcW w:w="1257" w:type="dxa"/>
            <w:tcBorders>
              <w:top w:val="nil"/>
              <w:left w:val="nil"/>
              <w:bottom w:val="nil"/>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69,2</w:t>
            </w:r>
          </w:p>
        </w:tc>
      </w:tr>
      <w:tr w:rsidR="002157B6" w:rsidRPr="002157B6" w:rsidTr="002157B6">
        <w:trPr>
          <w:trHeight w:val="336"/>
        </w:trPr>
        <w:tc>
          <w:tcPr>
            <w:tcW w:w="3237" w:type="dxa"/>
            <w:tcBorders>
              <w:top w:val="nil"/>
              <w:left w:val="nil"/>
              <w:bottom w:val="single" w:sz="12" w:space="0" w:color="auto"/>
              <w:right w:val="nil"/>
            </w:tcBorders>
            <w:shd w:val="clear" w:color="auto" w:fill="auto"/>
            <w:noWrap/>
            <w:hideMark/>
          </w:tcPr>
          <w:p w:rsidR="002157B6" w:rsidRPr="002157B6" w:rsidRDefault="002157B6" w:rsidP="002157B6">
            <w:pPr>
              <w:rPr>
                <w:color w:val="000000"/>
                <w:sz w:val="24"/>
                <w:szCs w:val="24"/>
              </w:rPr>
            </w:pPr>
            <w:r w:rsidRPr="002157B6">
              <w:rPr>
                <w:color w:val="000000"/>
                <w:sz w:val="24"/>
                <w:szCs w:val="24"/>
              </w:rPr>
              <w:t>Effectif permanent</w:t>
            </w:r>
          </w:p>
        </w:tc>
        <w:tc>
          <w:tcPr>
            <w:tcW w:w="1268" w:type="dxa"/>
            <w:tcBorders>
              <w:top w:val="nil"/>
              <w:left w:val="nil"/>
              <w:bottom w:val="single" w:sz="12" w:space="0" w:color="auto"/>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514</w:t>
            </w:r>
          </w:p>
        </w:tc>
        <w:tc>
          <w:tcPr>
            <w:tcW w:w="1479" w:type="dxa"/>
            <w:tcBorders>
              <w:top w:val="nil"/>
              <w:left w:val="nil"/>
              <w:bottom w:val="single" w:sz="12" w:space="0" w:color="auto"/>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512</w:t>
            </w:r>
          </w:p>
        </w:tc>
        <w:tc>
          <w:tcPr>
            <w:tcW w:w="1787" w:type="dxa"/>
            <w:tcBorders>
              <w:top w:val="nil"/>
              <w:left w:val="nil"/>
              <w:bottom w:val="single" w:sz="12" w:space="0" w:color="auto"/>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2</w:t>
            </w:r>
          </w:p>
        </w:tc>
        <w:tc>
          <w:tcPr>
            <w:tcW w:w="1257" w:type="dxa"/>
            <w:tcBorders>
              <w:top w:val="nil"/>
              <w:left w:val="nil"/>
              <w:bottom w:val="single" w:sz="12" w:space="0" w:color="auto"/>
              <w:right w:val="nil"/>
            </w:tcBorders>
            <w:shd w:val="clear" w:color="auto" w:fill="auto"/>
            <w:noWrap/>
            <w:vAlign w:val="bottom"/>
            <w:hideMark/>
          </w:tcPr>
          <w:p w:rsidR="002157B6" w:rsidRPr="002157B6" w:rsidRDefault="002157B6" w:rsidP="002157B6">
            <w:pPr>
              <w:jc w:val="center"/>
              <w:rPr>
                <w:color w:val="000000"/>
                <w:sz w:val="24"/>
                <w:szCs w:val="24"/>
              </w:rPr>
            </w:pPr>
            <w:r w:rsidRPr="002157B6">
              <w:rPr>
                <w:color w:val="000000"/>
                <w:sz w:val="24"/>
                <w:szCs w:val="24"/>
              </w:rPr>
              <w:t>0,4</w:t>
            </w:r>
          </w:p>
        </w:tc>
      </w:tr>
    </w:tbl>
    <w:p w:rsidR="007F58F6" w:rsidRPr="007F58F6" w:rsidRDefault="00D61E99" w:rsidP="002D2E6F">
      <w:pPr>
        <w:spacing w:before="240" w:after="120" w:line="276" w:lineRule="auto"/>
        <w:jc w:val="both"/>
        <w:rPr>
          <w:rFonts w:asciiTheme="majorBidi" w:hAnsiTheme="majorBidi" w:cstheme="majorBidi"/>
          <w:sz w:val="24"/>
          <w:szCs w:val="24"/>
        </w:rPr>
      </w:pPr>
      <w:r w:rsidRPr="002D00D9">
        <w:rPr>
          <w:rFonts w:asciiTheme="majorBidi" w:hAnsiTheme="majorBidi" w:cstheme="majorBidi"/>
          <w:b/>
          <w:i/>
          <w:sz w:val="24"/>
          <w:szCs w:val="24"/>
        </w:rPr>
        <w:t xml:space="preserve">5-4-1 </w:t>
      </w:r>
      <w:r w:rsidR="007F58F6" w:rsidRPr="007F58F6">
        <w:rPr>
          <w:rFonts w:asciiTheme="majorBidi" w:hAnsiTheme="majorBidi" w:cstheme="majorBidi"/>
          <w:sz w:val="24"/>
          <w:szCs w:val="24"/>
        </w:rPr>
        <w:t xml:space="preserve">Le résultat d’exploitation agrégé des filiales s’établit en 2019 à </w:t>
      </w:r>
      <w:r w:rsidR="000518B7" w:rsidRPr="00DA7F8A">
        <w:rPr>
          <w:color w:val="000000"/>
          <w:sz w:val="24"/>
          <w:szCs w:val="24"/>
        </w:rPr>
        <w:t>383,8</w:t>
      </w:r>
      <w:r w:rsidR="000518B7">
        <w:rPr>
          <w:color w:val="000000"/>
          <w:sz w:val="24"/>
          <w:szCs w:val="24"/>
        </w:rPr>
        <w:t xml:space="preserve"> </w:t>
      </w:r>
      <w:r w:rsidR="00A06D1A">
        <w:rPr>
          <w:rFonts w:asciiTheme="majorBidi" w:hAnsiTheme="majorBidi" w:cstheme="majorBidi"/>
          <w:sz w:val="24"/>
          <w:szCs w:val="24"/>
        </w:rPr>
        <w:t>Mdh en hausse de 5</w:t>
      </w:r>
      <w:r w:rsidR="007F58F6" w:rsidRPr="007F58F6">
        <w:rPr>
          <w:rFonts w:asciiTheme="majorBidi" w:hAnsiTheme="majorBidi" w:cstheme="majorBidi"/>
          <w:sz w:val="24"/>
          <w:szCs w:val="24"/>
        </w:rPr>
        <w:t>0,</w:t>
      </w:r>
      <w:r w:rsidR="00A06D1A">
        <w:rPr>
          <w:rFonts w:asciiTheme="majorBidi" w:hAnsiTheme="majorBidi" w:cstheme="majorBidi"/>
          <w:sz w:val="24"/>
          <w:szCs w:val="24"/>
        </w:rPr>
        <w:t>0 Mdh (+15</w:t>
      </w:r>
      <w:r w:rsidR="007F58F6" w:rsidRPr="007F58F6">
        <w:rPr>
          <w:rFonts w:asciiTheme="majorBidi" w:hAnsiTheme="majorBidi" w:cstheme="majorBidi"/>
          <w:sz w:val="24"/>
          <w:szCs w:val="24"/>
        </w:rPr>
        <w:t>,</w:t>
      </w:r>
      <w:r w:rsidR="00A06D1A">
        <w:rPr>
          <w:rFonts w:asciiTheme="majorBidi" w:hAnsiTheme="majorBidi" w:cstheme="majorBidi"/>
          <w:sz w:val="24"/>
          <w:szCs w:val="24"/>
        </w:rPr>
        <w:t>0</w:t>
      </w:r>
      <w:r w:rsidR="00991984">
        <w:rPr>
          <w:rFonts w:asciiTheme="majorBidi" w:hAnsiTheme="majorBidi" w:cstheme="majorBidi"/>
          <w:sz w:val="24"/>
          <w:szCs w:val="24"/>
        </w:rPr>
        <w:t>%</w:t>
      </w:r>
      <w:r w:rsidR="007F58F6" w:rsidRPr="007F58F6">
        <w:rPr>
          <w:rFonts w:asciiTheme="majorBidi" w:hAnsiTheme="majorBidi" w:cstheme="majorBidi"/>
          <w:sz w:val="24"/>
          <w:szCs w:val="24"/>
        </w:rPr>
        <w:t xml:space="preserve">)  par rapport à 2018, </w:t>
      </w:r>
      <w:r w:rsidR="00B73EC8">
        <w:rPr>
          <w:rFonts w:asciiTheme="majorBidi" w:hAnsiTheme="majorBidi" w:cstheme="majorBidi"/>
          <w:sz w:val="24"/>
          <w:szCs w:val="24"/>
        </w:rPr>
        <w:t xml:space="preserve">expliquée principalement par l’augmentation </w:t>
      </w:r>
      <w:r w:rsidR="007F58F6" w:rsidRPr="007F58F6">
        <w:rPr>
          <w:rFonts w:asciiTheme="majorBidi" w:hAnsiTheme="majorBidi" w:cstheme="majorBidi"/>
          <w:sz w:val="24"/>
          <w:szCs w:val="24"/>
        </w:rPr>
        <w:t xml:space="preserve">du volume des ventes des produits finis en 2019 et l’amélioration du taux d’extraction au niveau des sucreries </w:t>
      </w:r>
      <w:r w:rsidR="00A71F06">
        <w:rPr>
          <w:rFonts w:asciiTheme="majorBidi" w:hAnsiTheme="majorBidi" w:cstheme="majorBidi"/>
          <w:sz w:val="24"/>
          <w:szCs w:val="24"/>
        </w:rPr>
        <w:t>de betterave</w:t>
      </w:r>
      <w:r w:rsidR="007F58F6" w:rsidRPr="007F58F6">
        <w:rPr>
          <w:rFonts w:asciiTheme="majorBidi" w:hAnsiTheme="majorBidi" w:cstheme="majorBidi"/>
          <w:sz w:val="24"/>
          <w:szCs w:val="24"/>
        </w:rPr>
        <w:t xml:space="preserve"> .</w:t>
      </w:r>
    </w:p>
    <w:p w:rsidR="00D61E99" w:rsidRPr="007F58F6" w:rsidRDefault="00D61E99" w:rsidP="00FF4DF1">
      <w:pPr>
        <w:spacing w:before="240" w:after="120"/>
        <w:jc w:val="both"/>
        <w:rPr>
          <w:rFonts w:asciiTheme="majorBidi" w:hAnsiTheme="majorBidi" w:cstheme="majorBidi"/>
          <w:sz w:val="24"/>
          <w:szCs w:val="24"/>
        </w:rPr>
      </w:pPr>
      <w:r w:rsidRPr="007F58F6">
        <w:rPr>
          <w:rFonts w:asciiTheme="majorBidi" w:hAnsiTheme="majorBidi" w:cstheme="majorBidi"/>
          <w:b/>
          <w:bCs/>
          <w:sz w:val="24"/>
          <w:szCs w:val="24"/>
        </w:rPr>
        <w:t>5-4-2</w:t>
      </w:r>
      <w:r w:rsidRPr="007F58F6">
        <w:rPr>
          <w:rFonts w:asciiTheme="majorBidi" w:hAnsiTheme="majorBidi" w:cstheme="majorBidi"/>
          <w:sz w:val="24"/>
          <w:szCs w:val="24"/>
        </w:rPr>
        <w:t xml:space="preserve">  Le résultat financier a connu</w:t>
      </w:r>
      <w:r w:rsidR="00991984">
        <w:rPr>
          <w:rFonts w:asciiTheme="majorBidi" w:hAnsiTheme="majorBidi" w:cstheme="majorBidi"/>
          <w:sz w:val="24"/>
          <w:szCs w:val="24"/>
        </w:rPr>
        <w:t xml:space="preserve"> une baisse par rapport à 2018 de 2,7 Mdh</w:t>
      </w:r>
      <w:r w:rsidRPr="007F58F6">
        <w:rPr>
          <w:rFonts w:asciiTheme="majorBidi" w:hAnsiTheme="majorBidi" w:cstheme="majorBidi"/>
          <w:sz w:val="24"/>
          <w:szCs w:val="24"/>
        </w:rPr>
        <w:t>.</w:t>
      </w:r>
    </w:p>
    <w:p w:rsidR="00913BC2" w:rsidRDefault="00D61E99" w:rsidP="00FB0877">
      <w:pPr>
        <w:spacing w:before="120" w:after="120" w:line="360" w:lineRule="auto"/>
        <w:jc w:val="both"/>
        <w:rPr>
          <w:rFonts w:asciiTheme="majorBidi" w:hAnsiTheme="majorBidi" w:cstheme="majorBidi"/>
          <w:sz w:val="24"/>
          <w:szCs w:val="24"/>
        </w:rPr>
      </w:pPr>
      <w:r w:rsidRPr="007F58F6">
        <w:rPr>
          <w:rFonts w:asciiTheme="majorBidi" w:hAnsiTheme="majorBidi" w:cstheme="majorBidi"/>
          <w:b/>
          <w:bCs/>
          <w:sz w:val="24"/>
          <w:szCs w:val="24"/>
        </w:rPr>
        <w:lastRenderedPageBreak/>
        <w:t>5-4-3</w:t>
      </w:r>
      <w:r w:rsidRPr="007F58F6">
        <w:rPr>
          <w:rFonts w:asciiTheme="majorBidi" w:hAnsiTheme="majorBidi" w:cstheme="majorBidi"/>
          <w:sz w:val="24"/>
          <w:szCs w:val="24"/>
        </w:rPr>
        <w:t xml:space="preserve">  Le résultat non courant en 2019 </w:t>
      </w:r>
      <w:r w:rsidR="007C3E85">
        <w:rPr>
          <w:rFonts w:asciiTheme="majorBidi" w:hAnsiTheme="majorBidi" w:cstheme="majorBidi"/>
          <w:sz w:val="24"/>
          <w:szCs w:val="24"/>
        </w:rPr>
        <w:t xml:space="preserve">s’élève à </w:t>
      </w:r>
      <w:r w:rsidR="00FA1F30">
        <w:rPr>
          <w:rFonts w:asciiTheme="majorBidi" w:hAnsiTheme="majorBidi" w:cstheme="majorBidi"/>
          <w:sz w:val="24"/>
          <w:szCs w:val="24"/>
        </w:rPr>
        <w:t>-46,3</w:t>
      </w:r>
      <w:r w:rsidR="00A91D54">
        <w:rPr>
          <w:rFonts w:asciiTheme="majorBidi" w:hAnsiTheme="majorBidi" w:cstheme="majorBidi"/>
          <w:sz w:val="24"/>
          <w:szCs w:val="24"/>
        </w:rPr>
        <w:t xml:space="preserve"> Mdh après le dénouement du contrôle fiscal à Surac et Sunabel</w:t>
      </w:r>
      <w:r w:rsidR="00ED69AE">
        <w:rPr>
          <w:rFonts w:asciiTheme="majorBidi" w:hAnsiTheme="majorBidi" w:cstheme="majorBidi"/>
          <w:sz w:val="24"/>
          <w:szCs w:val="24"/>
        </w:rPr>
        <w:t>.</w:t>
      </w:r>
    </w:p>
    <w:p w:rsidR="00146F77" w:rsidRPr="002D00D9" w:rsidRDefault="00146F77" w:rsidP="00FF4DF1">
      <w:pPr>
        <w:spacing w:before="240"/>
        <w:rPr>
          <w:rFonts w:asciiTheme="majorBidi" w:hAnsiTheme="majorBidi" w:cstheme="majorBidi"/>
          <w:b/>
          <w:sz w:val="24"/>
        </w:rPr>
      </w:pPr>
      <w:r w:rsidRPr="002D00D9">
        <w:rPr>
          <w:rFonts w:asciiTheme="majorBidi" w:hAnsiTheme="majorBidi" w:cstheme="majorBidi"/>
          <w:b/>
          <w:sz w:val="24"/>
        </w:rPr>
        <w:t>6- Activité Groupe</w:t>
      </w:r>
    </w:p>
    <w:p w:rsidR="00146F77" w:rsidRPr="002D00D9" w:rsidRDefault="00146F77" w:rsidP="00FF4DF1">
      <w:pPr>
        <w:rPr>
          <w:rFonts w:asciiTheme="majorBidi" w:hAnsiTheme="majorBidi" w:cstheme="majorBidi"/>
          <w:highlight w:val="yellow"/>
        </w:rPr>
      </w:pPr>
    </w:p>
    <w:p w:rsidR="00146F77" w:rsidRPr="002D00D9" w:rsidRDefault="00146F77" w:rsidP="00FF4DF1">
      <w:pPr>
        <w:numPr>
          <w:ilvl w:val="1"/>
          <w:numId w:val="10"/>
        </w:numPr>
        <w:rPr>
          <w:rFonts w:asciiTheme="majorBidi" w:hAnsiTheme="majorBidi" w:cstheme="majorBidi"/>
          <w:b/>
          <w:i/>
          <w:sz w:val="24"/>
        </w:rPr>
      </w:pPr>
      <w:r w:rsidRPr="002D00D9">
        <w:rPr>
          <w:rFonts w:asciiTheme="majorBidi" w:hAnsiTheme="majorBidi" w:cstheme="majorBidi"/>
          <w:b/>
          <w:i/>
          <w:sz w:val="24"/>
        </w:rPr>
        <w:t>Production</w:t>
      </w:r>
    </w:p>
    <w:p w:rsidR="00223AF3" w:rsidRDefault="00146F77" w:rsidP="00FF4DF1">
      <w:pPr>
        <w:pStyle w:val="Corpsdetexte2"/>
        <w:spacing w:before="240" w:line="240" w:lineRule="auto"/>
        <w:rPr>
          <w:rFonts w:asciiTheme="majorBidi" w:hAnsiTheme="majorBidi" w:cstheme="majorBidi"/>
          <w:iCs/>
          <w:sz w:val="24"/>
          <w:szCs w:val="24"/>
        </w:rPr>
      </w:pPr>
      <w:r w:rsidRPr="002D00D9">
        <w:rPr>
          <w:rFonts w:asciiTheme="majorBidi" w:hAnsiTheme="majorBidi" w:cstheme="majorBidi"/>
          <w:b/>
          <w:iCs/>
          <w:sz w:val="24"/>
          <w:szCs w:val="24"/>
        </w:rPr>
        <w:t>6-1-1</w:t>
      </w:r>
      <w:r w:rsidR="00CB3A76">
        <w:rPr>
          <w:rFonts w:asciiTheme="majorBidi" w:hAnsiTheme="majorBidi" w:cstheme="majorBidi"/>
          <w:b/>
          <w:iCs/>
          <w:sz w:val="24"/>
          <w:szCs w:val="24"/>
        </w:rPr>
        <w:t xml:space="preserve"> </w:t>
      </w:r>
      <w:r w:rsidRPr="00CB3A76">
        <w:rPr>
          <w:rFonts w:asciiTheme="majorBidi" w:hAnsiTheme="majorBidi" w:cstheme="majorBidi"/>
          <w:b/>
          <w:bCs/>
          <w:i/>
          <w:sz w:val="24"/>
          <w:szCs w:val="24"/>
        </w:rPr>
        <w:t>Extraction</w:t>
      </w:r>
    </w:p>
    <w:tbl>
      <w:tblPr>
        <w:tblW w:w="9473" w:type="dxa"/>
        <w:tblInd w:w="-195" w:type="dxa"/>
        <w:tblCellMar>
          <w:left w:w="70" w:type="dxa"/>
          <w:right w:w="70" w:type="dxa"/>
        </w:tblCellMar>
        <w:tblLook w:val="04A0"/>
      </w:tblPr>
      <w:tblGrid>
        <w:gridCol w:w="1665"/>
        <w:gridCol w:w="960"/>
        <w:gridCol w:w="1142"/>
        <w:gridCol w:w="1141"/>
        <w:gridCol w:w="1304"/>
        <w:gridCol w:w="1141"/>
        <w:gridCol w:w="1141"/>
        <w:gridCol w:w="979"/>
      </w:tblGrid>
      <w:tr w:rsidR="006206E6" w:rsidRPr="00DC16EF" w:rsidTr="0003790A">
        <w:trPr>
          <w:trHeight w:val="308"/>
        </w:trPr>
        <w:tc>
          <w:tcPr>
            <w:tcW w:w="1665" w:type="dxa"/>
            <w:tcBorders>
              <w:top w:val="single" w:sz="8" w:space="0" w:color="auto"/>
              <w:left w:val="nil"/>
              <w:bottom w:val="nil"/>
              <w:right w:val="nil"/>
            </w:tcBorders>
            <w:shd w:val="clear" w:color="auto" w:fill="auto"/>
            <w:hideMark/>
          </w:tcPr>
          <w:p w:rsidR="006206E6" w:rsidRPr="00DC16EF" w:rsidRDefault="006206E6" w:rsidP="006206E6">
            <w:pPr>
              <w:rPr>
                <w:b/>
                <w:bCs/>
                <w:i/>
                <w:iCs/>
                <w:color w:val="000000"/>
              </w:rPr>
            </w:pPr>
            <w:r w:rsidRPr="00DC16EF">
              <w:rPr>
                <w:b/>
                <w:bCs/>
                <w:i/>
                <w:iCs/>
                <w:color w:val="000000"/>
              </w:rPr>
              <w:t> </w:t>
            </w:r>
          </w:p>
        </w:tc>
        <w:tc>
          <w:tcPr>
            <w:tcW w:w="960" w:type="dxa"/>
            <w:tcBorders>
              <w:top w:val="single" w:sz="8" w:space="0" w:color="auto"/>
              <w:left w:val="nil"/>
              <w:bottom w:val="nil"/>
              <w:right w:val="nil"/>
            </w:tcBorders>
            <w:shd w:val="clear" w:color="auto" w:fill="auto"/>
            <w:hideMark/>
          </w:tcPr>
          <w:p w:rsidR="006206E6" w:rsidRPr="00DC16EF" w:rsidRDefault="006206E6" w:rsidP="006206E6">
            <w:pPr>
              <w:rPr>
                <w:b/>
                <w:bCs/>
                <w:i/>
                <w:iCs/>
                <w:color w:val="000000"/>
              </w:rPr>
            </w:pPr>
            <w:r w:rsidRPr="00DC16EF">
              <w:rPr>
                <w:b/>
                <w:bCs/>
                <w:i/>
                <w:iCs/>
                <w:color w:val="000000"/>
              </w:rPr>
              <w:t> </w:t>
            </w:r>
          </w:p>
        </w:tc>
        <w:tc>
          <w:tcPr>
            <w:tcW w:w="2283" w:type="dxa"/>
            <w:gridSpan w:val="2"/>
            <w:tcBorders>
              <w:top w:val="single" w:sz="8" w:space="0" w:color="auto"/>
              <w:left w:val="nil"/>
              <w:bottom w:val="nil"/>
              <w:right w:val="nil"/>
            </w:tcBorders>
            <w:shd w:val="clear" w:color="auto" w:fill="auto"/>
            <w:vAlign w:val="center"/>
            <w:hideMark/>
          </w:tcPr>
          <w:p w:rsidR="006206E6" w:rsidRPr="00DC16EF" w:rsidRDefault="006206E6" w:rsidP="00703FA6">
            <w:pPr>
              <w:jc w:val="center"/>
              <w:rPr>
                <w:b/>
                <w:bCs/>
                <w:i/>
                <w:iCs/>
                <w:color w:val="000000"/>
              </w:rPr>
            </w:pPr>
            <w:r w:rsidRPr="00DC16EF">
              <w:rPr>
                <w:b/>
                <w:bCs/>
                <w:i/>
                <w:iCs/>
                <w:color w:val="000000"/>
              </w:rPr>
              <w:t>Groupe</w:t>
            </w:r>
          </w:p>
        </w:tc>
        <w:tc>
          <w:tcPr>
            <w:tcW w:w="2445" w:type="dxa"/>
            <w:gridSpan w:val="2"/>
            <w:tcBorders>
              <w:top w:val="single" w:sz="8" w:space="0" w:color="auto"/>
              <w:left w:val="nil"/>
              <w:bottom w:val="nil"/>
              <w:right w:val="nil"/>
            </w:tcBorders>
            <w:shd w:val="clear" w:color="auto" w:fill="auto"/>
            <w:vAlign w:val="center"/>
            <w:hideMark/>
          </w:tcPr>
          <w:p w:rsidR="006206E6" w:rsidRPr="00DC16EF" w:rsidRDefault="006206E6" w:rsidP="00703FA6">
            <w:pPr>
              <w:jc w:val="center"/>
              <w:rPr>
                <w:b/>
                <w:bCs/>
                <w:i/>
                <w:iCs/>
                <w:color w:val="000000"/>
              </w:rPr>
            </w:pPr>
            <w:r w:rsidRPr="00DC16EF">
              <w:rPr>
                <w:b/>
                <w:bCs/>
                <w:i/>
                <w:iCs/>
                <w:color w:val="000000"/>
              </w:rPr>
              <w:t>Cosumar sa</w:t>
            </w:r>
          </w:p>
        </w:tc>
        <w:tc>
          <w:tcPr>
            <w:tcW w:w="2120" w:type="dxa"/>
            <w:gridSpan w:val="2"/>
            <w:tcBorders>
              <w:top w:val="single" w:sz="8" w:space="0" w:color="auto"/>
              <w:left w:val="nil"/>
              <w:bottom w:val="nil"/>
              <w:right w:val="nil"/>
            </w:tcBorders>
            <w:shd w:val="clear" w:color="auto" w:fill="auto"/>
            <w:vAlign w:val="center"/>
            <w:hideMark/>
          </w:tcPr>
          <w:p w:rsidR="006206E6" w:rsidRPr="00DC16EF" w:rsidRDefault="006206E6" w:rsidP="00703FA6">
            <w:pPr>
              <w:jc w:val="center"/>
              <w:rPr>
                <w:b/>
                <w:bCs/>
                <w:i/>
                <w:iCs/>
                <w:color w:val="000000"/>
              </w:rPr>
            </w:pPr>
            <w:r w:rsidRPr="00DC16EF">
              <w:rPr>
                <w:b/>
                <w:bCs/>
                <w:i/>
                <w:iCs/>
                <w:color w:val="000000"/>
              </w:rPr>
              <w:t>Filiales</w:t>
            </w:r>
          </w:p>
        </w:tc>
      </w:tr>
      <w:tr w:rsidR="006206E6" w:rsidRPr="00DC16EF" w:rsidTr="0003790A">
        <w:trPr>
          <w:trHeight w:val="323"/>
        </w:trPr>
        <w:tc>
          <w:tcPr>
            <w:tcW w:w="1665" w:type="dxa"/>
            <w:tcBorders>
              <w:top w:val="nil"/>
              <w:left w:val="nil"/>
              <w:bottom w:val="single" w:sz="8" w:space="0" w:color="auto"/>
              <w:right w:val="nil"/>
            </w:tcBorders>
            <w:shd w:val="clear" w:color="auto" w:fill="auto"/>
            <w:hideMark/>
          </w:tcPr>
          <w:p w:rsidR="006206E6" w:rsidRPr="00DC16EF" w:rsidRDefault="006206E6" w:rsidP="006206E6">
            <w:pPr>
              <w:rPr>
                <w:b/>
                <w:bCs/>
                <w:i/>
                <w:iCs/>
                <w:color w:val="000000"/>
              </w:rPr>
            </w:pPr>
            <w:r w:rsidRPr="00DC16EF">
              <w:rPr>
                <w:b/>
                <w:bCs/>
                <w:i/>
                <w:iCs/>
                <w:color w:val="000000"/>
              </w:rPr>
              <w:t> </w:t>
            </w:r>
          </w:p>
        </w:tc>
        <w:tc>
          <w:tcPr>
            <w:tcW w:w="960"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b/>
                <w:bCs/>
                <w:i/>
                <w:iCs/>
                <w:color w:val="000000"/>
              </w:rPr>
            </w:pPr>
            <w:r w:rsidRPr="00DC16EF">
              <w:rPr>
                <w:b/>
                <w:bCs/>
                <w:i/>
                <w:iCs/>
                <w:color w:val="000000"/>
              </w:rPr>
              <w:t> </w:t>
            </w:r>
          </w:p>
        </w:tc>
        <w:tc>
          <w:tcPr>
            <w:tcW w:w="1142"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b/>
                <w:bCs/>
                <w:i/>
                <w:iCs/>
                <w:color w:val="000000"/>
              </w:rPr>
            </w:pPr>
            <w:r w:rsidRPr="00DC16EF">
              <w:rPr>
                <w:b/>
                <w:bCs/>
                <w:i/>
                <w:iCs/>
                <w:color w:val="000000"/>
              </w:rPr>
              <w:t>2019</w:t>
            </w:r>
          </w:p>
        </w:tc>
        <w:tc>
          <w:tcPr>
            <w:tcW w:w="1141"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b/>
                <w:bCs/>
                <w:i/>
                <w:iCs/>
                <w:color w:val="000000"/>
              </w:rPr>
            </w:pPr>
            <w:r w:rsidRPr="00DC16EF">
              <w:rPr>
                <w:b/>
                <w:bCs/>
                <w:i/>
                <w:iCs/>
                <w:color w:val="000000"/>
              </w:rPr>
              <w:t>2018</w:t>
            </w:r>
          </w:p>
        </w:tc>
        <w:tc>
          <w:tcPr>
            <w:tcW w:w="1304"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b/>
                <w:bCs/>
                <w:i/>
                <w:iCs/>
                <w:color w:val="000000"/>
              </w:rPr>
            </w:pPr>
            <w:r w:rsidRPr="00DC16EF">
              <w:rPr>
                <w:b/>
                <w:bCs/>
                <w:i/>
                <w:iCs/>
                <w:color w:val="000000"/>
              </w:rPr>
              <w:t>2019</w:t>
            </w:r>
          </w:p>
        </w:tc>
        <w:tc>
          <w:tcPr>
            <w:tcW w:w="1141"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b/>
                <w:bCs/>
                <w:i/>
                <w:iCs/>
                <w:color w:val="000000"/>
              </w:rPr>
            </w:pPr>
            <w:r w:rsidRPr="00DC16EF">
              <w:rPr>
                <w:b/>
                <w:bCs/>
                <w:i/>
                <w:iCs/>
                <w:color w:val="000000"/>
              </w:rPr>
              <w:t>2018</w:t>
            </w:r>
          </w:p>
        </w:tc>
        <w:tc>
          <w:tcPr>
            <w:tcW w:w="1141"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b/>
                <w:bCs/>
                <w:i/>
                <w:iCs/>
                <w:color w:val="000000"/>
              </w:rPr>
            </w:pPr>
            <w:r w:rsidRPr="00DC16EF">
              <w:rPr>
                <w:b/>
                <w:bCs/>
                <w:i/>
                <w:iCs/>
                <w:color w:val="000000"/>
              </w:rPr>
              <w:t>2019</w:t>
            </w:r>
          </w:p>
        </w:tc>
        <w:tc>
          <w:tcPr>
            <w:tcW w:w="979"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b/>
                <w:bCs/>
                <w:i/>
                <w:iCs/>
                <w:color w:val="000000"/>
              </w:rPr>
            </w:pPr>
            <w:r w:rsidRPr="00DC16EF">
              <w:rPr>
                <w:b/>
                <w:bCs/>
                <w:i/>
                <w:iCs/>
                <w:color w:val="000000"/>
              </w:rPr>
              <w:t>2018</w:t>
            </w:r>
          </w:p>
        </w:tc>
      </w:tr>
      <w:tr w:rsidR="006206E6" w:rsidRPr="00DC16EF" w:rsidTr="0003790A">
        <w:trPr>
          <w:trHeight w:val="308"/>
        </w:trPr>
        <w:tc>
          <w:tcPr>
            <w:tcW w:w="1665" w:type="dxa"/>
            <w:tcBorders>
              <w:top w:val="nil"/>
              <w:left w:val="nil"/>
              <w:bottom w:val="nil"/>
              <w:right w:val="nil"/>
            </w:tcBorders>
            <w:shd w:val="clear" w:color="auto" w:fill="auto"/>
            <w:vAlign w:val="center"/>
            <w:hideMark/>
          </w:tcPr>
          <w:p w:rsidR="006206E6" w:rsidRPr="00DC16EF" w:rsidRDefault="006206E6" w:rsidP="00703FA6">
            <w:pPr>
              <w:rPr>
                <w:color w:val="000000"/>
                <w:sz w:val="22"/>
                <w:szCs w:val="22"/>
              </w:rPr>
            </w:pPr>
          </w:p>
        </w:tc>
        <w:tc>
          <w:tcPr>
            <w:tcW w:w="960"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142"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304"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979"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r>
      <w:tr w:rsidR="006206E6" w:rsidRPr="00DC16EF" w:rsidTr="00D470A2">
        <w:trPr>
          <w:trHeight w:val="308"/>
        </w:trPr>
        <w:tc>
          <w:tcPr>
            <w:tcW w:w="1665" w:type="dxa"/>
            <w:tcBorders>
              <w:top w:val="nil"/>
              <w:left w:val="nil"/>
              <w:bottom w:val="nil"/>
              <w:right w:val="nil"/>
            </w:tcBorders>
            <w:shd w:val="clear" w:color="auto" w:fill="auto"/>
            <w:vAlign w:val="center"/>
            <w:hideMark/>
          </w:tcPr>
          <w:p w:rsidR="006206E6" w:rsidRPr="00DC16EF" w:rsidRDefault="006206E6" w:rsidP="00703FA6">
            <w:pPr>
              <w:rPr>
                <w:color w:val="000000"/>
              </w:rPr>
            </w:pPr>
            <w:r w:rsidRPr="00DC16EF">
              <w:rPr>
                <w:color w:val="000000"/>
              </w:rPr>
              <w:t>Superficie récoltée</w:t>
            </w:r>
          </w:p>
        </w:tc>
        <w:tc>
          <w:tcPr>
            <w:tcW w:w="960" w:type="dxa"/>
            <w:tcBorders>
              <w:top w:val="nil"/>
              <w:left w:val="nil"/>
              <w:bottom w:val="nil"/>
              <w:right w:val="nil"/>
            </w:tcBorders>
            <w:shd w:val="clear" w:color="auto" w:fill="auto"/>
            <w:vAlign w:val="center"/>
            <w:hideMark/>
          </w:tcPr>
          <w:p w:rsidR="006206E6" w:rsidRPr="00DC16EF" w:rsidRDefault="006206E6" w:rsidP="00D470A2">
            <w:pPr>
              <w:jc w:val="center"/>
              <w:rPr>
                <w:color w:val="000000"/>
              </w:rPr>
            </w:pPr>
            <w:r w:rsidRPr="00DC16EF">
              <w:rPr>
                <w:color w:val="000000"/>
              </w:rPr>
              <w:t>(mha)</w:t>
            </w:r>
          </w:p>
        </w:tc>
        <w:tc>
          <w:tcPr>
            <w:tcW w:w="1142"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67,6</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58,1</w:t>
            </w:r>
          </w:p>
        </w:tc>
        <w:tc>
          <w:tcPr>
            <w:tcW w:w="1304"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26,5</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20,9</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41,1</w:t>
            </w:r>
          </w:p>
        </w:tc>
        <w:tc>
          <w:tcPr>
            <w:tcW w:w="979"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37,2</w:t>
            </w:r>
          </w:p>
        </w:tc>
      </w:tr>
      <w:tr w:rsidR="006206E6" w:rsidRPr="00DC16EF" w:rsidTr="00D470A2">
        <w:trPr>
          <w:trHeight w:val="308"/>
        </w:trPr>
        <w:tc>
          <w:tcPr>
            <w:tcW w:w="1665" w:type="dxa"/>
            <w:tcBorders>
              <w:top w:val="nil"/>
              <w:left w:val="nil"/>
              <w:bottom w:val="nil"/>
              <w:right w:val="nil"/>
            </w:tcBorders>
            <w:shd w:val="clear" w:color="auto" w:fill="auto"/>
            <w:vAlign w:val="center"/>
            <w:hideMark/>
          </w:tcPr>
          <w:p w:rsidR="006206E6" w:rsidRPr="00DC16EF" w:rsidRDefault="006206E6" w:rsidP="00703FA6">
            <w:pPr>
              <w:rPr>
                <w:color w:val="000000"/>
              </w:rPr>
            </w:pPr>
            <w:r w:rsidRPr="00DC16EF">
              <w:rPr>
                <w:color w:val="000000"/>
              </w:rPr>
              <w:t>Rendement</w:t>
            </w:r>
          </w:p>
        </w:tc>
        <w:tc>
          <w:tcPr>
            <w:tcW w:w="960" w:type="dxa"/>
            <w:tcBorders>
              <w:top w:val="nil"/>
              <w:left w:val="nil"/>
              <w:bottom w:val="nil"/>
              <w:right w:val="nil"/>
            </w:tcBorders>
            <w:shd w:val="clear" w:color="auto" w:fill="auto"/>
            <w:vAlign w:val="center"/>
            <w:hideMark/>
          </w:tcPr>
          <w:p w:rsidR="006206E6" w:rsidRPr="00DC16EF" w:rsidRDefault="006206E6" w:rsidP="00D470A2">
            <w:pPr>
              <w:jc w:val="center"/>
              <w:rPr>
                <w:color w:val="000000"/>
              </w:rPr>
            </w:pPr>
            <w:r w:rsidRPr="00DC16EF">
              <w:rPr>
                <w:color w:val="000000"/>
              </w:rPr>
              <w:t>(t/ha)</w:t>
            </w:r>
          </w:p>
        </w:tc>
        <w:tc>
          <w:tcPr>
            <w:tcW w:w="1142"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65,9</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73,5</w:t>
            </w:r>
          </w:p>
        </w:tc>
        <w:tc>
          <w:tcPr>
            <w:tcW w:w="1304"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79,9</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89,6</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56,9</w:t>
            </w:r>
          </w:p>
        </w:tc>
        <w:tc>
          <w:tcPr>
            <w:tcW w:w="979"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64,5</w:t>
            </w:r>
          </w:p>
        </w:tc>
      </w:tr>
      <w:tr w:rsidR="006206E6" w:rsidRPr="00DC16EF" w:rsidTr="00D470A2">
        <w:trPr>
          <w:trHeight w:val="308"/>
        </w:trPr>
        <w:tc>
          <w:tcPr>
            <w:tcW w:w="1665" w:type="dxa"/>
            <w:tcBorders>
              <w:top w:val="nil"/>
              <w:left w:val="nil"/>
              <w:bottom w:val="nil"/>
              <w:right w:val="nil"/>
            </w:tcBorders>
            <w:shd w:val="clear" w:color="auto" w:fill="auto"/>
            <w:vAlign w:val="center"/>
            <w:hideMark/>
          </w:tcPr>
          <w:p w:rsidR="006206E6" w:rsidRPr="00DC16EF" w:rsidRDefault="006206E6" w:rsidP="00703FA6">
            <w:pPr>
              <w:rPr>
                <w:color w:val="000000"/>
              </w:rPr>
            </w:pPr>
            <w:r w:rsidRPr="00DC16EF">
              <w:rPr>
                <w:color w:val="000000"/>
              </w:rPr>
              <w:t>Tonnage traité</w:t>
            </w:r>
          </w:p>
        </w:tc>
        <w:tc>
          <w:tcPr>
            <w:tcW w:w="960" w:type="dxa"/>
            <w:tcBorders>
              <w:top w:val="nil"/>
              <w:left w:val="nil"/>
              <w:bottom w:val="nil"/>
              <w:right w:val="nil"/>
            </w:tcBorders>
            <w:shd w:val="clear" w:color="auto" w:fill="auto"/>
            <w:vAlign w:val="center"/>
            <w:hideMark/>
          </w:tcPr>
          <w:p w:rsidR="006206E6" w:rsidRPr="00DC16EF" w:rsidRDefault="006206E6" w:rsidP="00D470A2">
            <w:pPr>
              <w:jc w:val="center"/>
              <w:rPr>
                <w:color w:val="000000"/>
              </w:rPr>
            </w:pPr>
            <w:r w:rsidRPr="00DC16EF">
              <w:rPr>
                <w:color w:val="000000"/>
              </w:rPr>
              <w:t>(mt)</w:t>
            </w:r>
          </w:p>
        </w:tc>
        <w:tc>
          <w:tcPr>
            <w:tcW w:w="1142"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4 164,2</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4 013,6</w:t>
            </w:r>
          </w:p>
        </w:tc>
        <w:tc>
          <w:tcPr>
            <w:tcW w:w="1304"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1 941,8</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1 720,5</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2 222,4</w:t>
            </w:r>
          </w:p>
        </w:tc>
        <w:tc>
          <w:tcPr>
            <w:tcW w:w="979"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2 293,1</w:t>
            </w:r>
          </w:p>
        </w:tc>
      </w:tr>
      <w:tr w:rsidR="006206E6" w:rsidRPr="00DC16EF" w:rsidTr="00D470A2">
        <w:trPr>
          <w:trHeight w:val="308"/>
        </w:trPr>
        <w:tc>
          <w:tcPr>
            <w:tcW w:w="1665" w:type="dxa"/>
            <w:tcBorders>
              <w:top w:val="nil"/>
              <w:left w:val="nil"/>
              <w:bottom w:val="nil"/>
              <w:right w:val="nil"/>
            </w:tcBorders>
            <w:shd w:val="clear" w:color="auto" w:fill="auto"/>
            <w:vAlign w:val="center"/>
            <w:hideMark/>
          </w:tcPr>
          <w:p w:rsidR="006206E6" w:rsidRPr="00DC16EF" w:rsidRDefault="006206E6" w:rsidP="00703FA6">
            <w:pPr>
              <w:rPr>
                <w:color w:val="000000"/>
              </w:rPr>
            </w:pPr>
            <w:r w:rsidRPr="00DC16EF">
              <w:rPr>
                <w:color w:val="000000"/>
              </w:rPr>
              <w:t>Richesse traitée</w:t>
            </w:r>
          </w:p>
        </w:tc>
        <w:tc>
          <w:tcPr>
            <w:tcW w:w="960" w:type="dxa"/>
            <w:tcBorders>
              <w:top w:val="nil"/>
              <w:left w:val="nil"/>
              <w:bottom w:val="nil"/>
              <w:right w:val="nil"/>
            </w:tcBorders>
            <w:shd w:val="clear" w:color="auto" w:fill="auto"/>
            <w:vAlign w:val="center"/>
            <w:hideMark/>
          </w:tcPr>
          <w:p w:rsidR="006206E6" w:rsidRPr="00DC16EF" w:rsidRDefault="006206E6" w:rsidP="00D470A2">
            <w:pPr>
              <w:jc w:val="center"/>
              <w:rPr>
                <w:color w:val="000000"/>
              </w:rPr>
            </w:pPr>
            <w:r w:rsidRPr="00DC16EF">
              <w:rPr>
                <w:color w:val="000000"/>
              </w:rPr>
              <w:t>(%)</w:t>
            </w:r>
          </w:p>
        </w:tc>
        <w:tc>
          <w:tcPr>
            <w:tcW w:w="1142"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17,0</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16,5</w:t>
            </w:r>
          </w:p>
        </w:tc>
        <w:tc>
          <w:tcPr>
            <w:tcW w:w="1304"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17,5</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17,3</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16,5</w:t>
            </w:r>
          </w:p>
        </w:tc>
        <w:tc>
          <w:tcPr>
            <w:tcW w:w="979"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15,9</w:t>
            </w:r>
          </w:p>
        </w:tc>
      </w:tr>
      <w:tr w:rsidR="006206E6" w:rsidRPr="00DC16EF" w:rsidTr="00D470A2">
        <w:trPr>
          <w:trHeight w:val="308"/>
        </w:trPr>
        <w:tc>
          <w:tcPr>
            <w:tcW w:w="1665" w:type="dxa"/>
            <w:tcBorders>
              <w:top w:val="nil"/>
              <w:left w:val="nil"/>
              <w:bottom w:val="nil"/>
              <w:right w:val="nil"/>
            </w:tcBorders>
            <w:shd w:val="clear" w:color="auto" w:fill="auto"/>
            <w:vAlign w:val="center"/>
            <w:hideMark/>
          </w:tcPr>
          <w:p w:rsidR="006206E6" w:rsidRPr="00DC16EF" w:rsidRDefault="006206E6" w:rsidP="00703FA6">
            <w:pPr>
              <w:rPr>
                <w:color w:val="000000"/>
                <w:sz w:val="22"/>
                <w:szCs w:val="22"/>
              </w:rPr>
            </w:pPr>
          </w:p>
        </w:tc>
        <w:tc>
          <w:tcPr>
            <w:tcW w:w="960" w:type="dxa"/>
            <w:tcBorders>
              <w:top w:val="nil"/>
              <w:left w:val="nil"/>
              <w:bottom w:val="nil"/>
              <w:right w:val="nil"/>
            </w:tcBorders>
            <w:shd w:val="clear" w:color="auto" w:fill="auto"/>
            <w:vAlign w:val="center"/>
            <w:hideMark/>
          </w:tcPr>
          <w:p w:rsidR="006206E6" w:rsidRPr="00DC16EF" w:rsidRDefault="006206E6" w:rsidP="00D470A2">
            <w:pPr>
              <w:jc w:val="center"/>
              <w:rPr>
                <w:color w:val="000000"/>
                <w:sz w:val="22"/>
                <w:szCs w:val="22"/>
              </w:rPr>
            </w:pPr>
          </w:p>
        </w:tc>
        <w:tc>
          <w:tcPr>
            <w:tcW w:w="1142"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304"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979"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r>
      <w:tr w:rsidR="006206E6" w:rsidRPr="00DC16EF" w:rsidTr="00D470A2">
        <w:trPr>
          <w:trHeight w:val="523"/>
        </w:trPr>
        <w:tc>
          <w:tcPr>
            <w:tcW w:w="1665" w:type="dxa"/>
            <w:tcBorders>
              <w:top w:val="nil"/>
              <w:left w:val="nil"/>
              <w:bottom w:val="nil"/>
              <w:right w:val="nil"/>
            </w:tcBorders>
            <w:shd w:val="clear" w:color="auto" w:fill="auto"/>
            <w:vAlign w:val="center"/>
            <w:hideMark/>
          </w:tcPr>
          <w:p w:rsidR="006206E6" w:rsidRPr="00DC16EF" w:rsidRDefault="006206E6" w:rsidP="00703FA6">
            <w:pPr>
              <w:rPr>
                <w:b/>
                <w:bCs/>
                <w:color w:val="000000"/>
              </w:rPr>
            </w:pPr>
            <w:r w:rsidRPr="00DC16EF">
              <w:rPr>
                <w:b/>
                <w:bCs/>
                <w:color w:val="000000"/>
              </w:rPr>
              <w:t>Extraction équivalent blanc</w:t>
            </w:r>
          </w:p>
        </w:tc>
        <w:tc>
          <w:tcPr>
            <w:tcW w:w="960" w:type="dxa"/>
            <w:tcBorders>
              <w:top w:val="nil"/>
              <w:left w:val="nil"/>
              <w:bottom w:val="nil"/>
              <w:right w:val="nil"/>
            </w:tcBorders>
            <w:shd w:val="clear" w:color="auto" w:fill="auto"/>
            <w:vAlign w:val="center"/>
            <w:hideMark/>
          </w:tcPr>
          <w:p w:rsidR="006206E6" w:rsidRPr="00DC16EF" w:rsidRDefault="006206E6" w:rsidP="00D470A2">
            <w:pPr>
              <w:jc w:val="center"/>
              <w:rPr>
                <w:b/>
                <w:bCs/>
                <w:color w:val="000000"/>
              </w:rPr>
            </w:pPr>
            <w:r w:rsidRPr="00DC16EF">
              <w:rPr>
                <w:b/>
                <w:bCs/>
                <w:color w:val="000000"/>
              </w:rPr>
              <w:t>(mt)</w:t>
            </w:r>
          </w:p>
        </w:tc>
        <w:tc>
          <w:tcPr>
            <w:tcW w:w="1142"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r w:rsidRPr="00DC16EF">
              <w:rPr>
                <w:b/>
                <w:bCs/>
                <w:color w:val="000000"/>
              </w:rPr>
              <w:t>591,2</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r w:rsidRPr="00DC16EF">
              <w:rPr>
                <w:b/>
                <w:bCs/>
                <w:color w:val="000000"/>
              </w:rPr>
              <w:t>555,7</w:t>
            </w:r>
          </w:p>
        </w:tc>
        <w:tc>
          <w:tcPr>
            <w:tcW w:w="1304"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r w:rsidRPr="00DC16EF">
              <w:rPr>
                <w:b/>
                <w:bCs/>
                <w:color w:val="000000"/>
              </w:rPr>
              <w:t>284,9</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r w:rsidRPr="00DC16EF">
              <w:rPr>
                <w:b/>
                <w:bCs/>
                <w:color w:val="000000"/>
              </w:rPr>
              <w:t>252,4</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r w:rsidRPr="00DC16EF">
              <w:rPr>
                <w:b/>
                <w:bCs/>
                <w:color w:val="000000"/>
              </w:rPr>
              <w:t>306,4</w:t>
            </w:r>
          </w:p>
        </w:tc>
        <w:tc>
          <w:tcPr>
            <w:tcW w:w="979"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303,3</w:t>
            </w:r>
          </w:p>
        </w:tc>
      </w:tr>
      <w:tr w:rsidR="006206E6" w:rsidRPr="00DC16EF" w:rsidTr="00D470A2">
        <w:trPr>
          <w:trHeight w:val="308"/>
        </w:trPr>
        <w:tc>
          <w:tcPr>
            <w:tcW w:w="1665" w:type="dxa"/>
            <w:tcBorders>
              <w:top w:val="nil"/>
              <w:left w:val="nil"/>
              <w:bottom w:val="nil"/>
              <w:right w:val="nil"/>
            </w:tcBorders>
            <w:shd w:val="clear" w:color="auto" w:fill="auto"/>
            <w:vAlign w:val="center"/>
            <w:hideMark/>
          </w:tcPr>
          <w:p w:rsidR="006206E6" w:rsidRPr="00DC16EF" w:rsidRDefault="006206E6" w:rsidP="00703FA6">
            <w:pPr>
              <w:rPr>
                <w:color w:val="000000"/>
                <w:sz w:val="22"/>
                <w:szCs w:val="22"/>
              </w:rPr>
            </w:pPr>
          </w:p>
        </w:tc>
        <w:tc>
          <w:tcPr>
            <w:tcW w:w="960" w:type="dxa"/>
            <w:tcBorders>
              <w:top w:val="nil"/>
              <w:left w:val="nil"/>
              <w:bottom w:val="nil"/>
              <w:right w:val="nil"/>
            </w:tcBorders>
            <w:shd w:val="clear" w:color="auto" w:fill="auto"/>
            <w:vAlign w:val="center"/>
            <w:hideMark/>
          </w:tcPr>
          <w:p w:rsidR="006206E6" w:rsidRPr="00DC16EF" w:rsidRDefault="006206E6" w:rsidP="00D470A2">
            <w:pPr>
              <w:jc w:val="center"/>
              <w:rPr>
                <w:color w:val="000000"/>
                <w:sz w:val="22"/>
                <w:szCs w:val="22"/>
              </w:rPr>
            </w:pPr>
          </w:p>
        </w:tc>
        <w:tc>
          <w:tcPr>
            <w:tcW w:w="1142" w:type="dxa"/>
            <w:tcBorders>
              <w:top w:val="nil"/>
              <w:left w:val="nil"/>
              <w:bottom w:val="nil"/>
              <w:right w:val="nil"/>
            </w:tcBorders>
            <w:shd w:val="clear" w:color="auto" w:fill="auto"/>
            <w:noWrap/>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noWrap/>
            <w:vAlign w:val="center"/>
            <w:hideMark/>
          </w:tcPr>
          <w:p w:rsidR="006206E6" w:rsidRPr="00DC16EF" w:rsidRDefault="006206E6" w:rsidP="00703FA6">
            <w:pPr>
              <w:jc w:val="right"/>
              <w:rPr>
                <w:color w:val="000000"/>
                <w:sz w:val="22"/>
                <w:szCs w:val="22"/>
              </w:rPr>
            </w:pPr>
          </w:p>
        </w:tc>
        <w:tc>
          <w:tcPr>
            <w:tcW w:w="1304" w:type="dxa"/>
            <w:tcBorders>
              <w:top w:val="nil"/>
              <w:left w:val="nil"/>
              <w:bottom w:val="nil"/>
              <w:right w:val="nil"/>
            </w:tcBorders>
            <w:shd w:val="clear" w:color="auto" w:fill="auto"/>
            <w:noWrap/>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p>
        </w:tc>
        <w:tc>
          <w:tcPr>
            <w:tcW w:w="979"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r>
      <w:tr w:rsidR="006206E6" w:rsidRPr="00DC16EF" w:rsidTr="00D470A2">
        <w:trPr>
          <w:trHeight w:val="308"/>
        </w:trPr>
        <w:tc>
          <w:tcPr>
            <w:tcW w:w="1665" w:type="dxa"/>
            <w:tcBorders>
              <w:top w:val="nil"/>
              <w:left w:val="nil"/>
              <w:bottom w:val="nil"/>
              <w:right w:val="nil"/>
            </w:tcBorders>
            <w:shd w:val="clear" w:color="auto" w:fill="auto"/>
            <w:vAlign w:val="center"/>
            <w:hideMark/>
          </w:tcPr>
          <w:p w:rsidR="006206E6" w:rsidRPr="00DC16EF" w:rsidRDefault="006206E6" w:rsidP="00703FA6">
            <w:pPr>
              <w:rPr>
                <w:b/>
                <w:bCs/>
                <w:color w:val="000000"/>
              </w:rPr>
            </w:pPr>
            <w:r w:rsidRPr="00DC16EF">
              <w:rPr>
                <w:b/>
                <w:bCs/>
                <w:color w:val="000000"/>
              </w:rPr>
              <w:t xml:space="preserve">Taux d'extraction </w:t>
            </w:r>
          </w:p>
        </w:tc>
        <w:tc>
          <w:tcPr>
            <w:tcW w:w="960" w:type="dxa"/>
            <w:tcBorders>
              <w:top w:val="nil"/>
              <w:left w:val="nil"/>
              <w:bottom w:val="nil"/>
              <w:right w:val="nil"/>
            </w:tcBorders>
            <w:shd w:val="clear" w:color="auto" w:fill="auto"/>
            <w:vAlign w:val="center"/>
            <w:hideMark/>
          </w:tcPr>
          <w:p w:rsidR="006206E6" w:rsidRPr="00DC16EF" w:rsidRDefault="006206E6" w:rsidP="00D470A2">
            <w:pPr>
              <w:jc w:val="center"/>
              <w:rPr>
                <w:b/>
                <w:bCs/>
                <w:color w:val="000000"/>
              </w:rPr>
            </w:pPr>
            <w:r w:rsidRPr="00DC16EF">
              <w:rPr>
                <w:b/>
                <w:bCs/>
                <w:color w:val="000000"/>
              </w:rPr>
              <w:t>(%)</w:t>
            </w:r>
          </w:p>
        </w:tc>
        <w:tc>
          <w:tcPr>
            <w:tcW w:w="1142"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r w:rsidRPr="00DC16EF">
              <w:rPr>
                <w:b/>
                <w:bCs/>
                <w:color w:val="000000"/>
              </w:rPr>
              <w:t>83,7</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r w:rsidRPr="00DC16EF">
              <w:rPr>
                <w:b/>
                <w:bCs/>
                <w:color w:val="000000"/>
              </w:rPr>
              <w:t>83,8</w:t>
            </w:r>
          </w:p>
        </w:tc>
        <w:tc>
          <w:tcPr>
            <w:tcW w:w="1304"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r w:rsidRPr="00DC16EF">
              <w:rPr>
                <w:b/>
                <w:bCs/>
                <w:color w:val="000000"/>
              </w:rPr>
              <w:t>84,1</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r w:rsidRPr="00DC16EF">
              <w:rPr>
                <w:b/>
                <w:bCs/>
                <w:color w:val="000000"/>
              </w:rPr>
              <w:t>84,8</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r w:rsidRPr="00DC16EF">
              <w:rPr>
                <w:b/>
                <w:bCs/>
                <w:color w:val="000000"/>
              </w:rPr>
              <w:t>83,4</w:t>
            </w:r>
          </w:p>
        </w:tc>
        <w:tc>
          <w:tcPr>
            <w:tcW w:w="979" w:type="dxa"/>
            <w:tcBorders>
              <w:top w:val="nil"/>
              <w:left w:val="nil"/>
              <w:bottom w:val="nil"/>
              <w:right w:val="nil"/>
            </w:tcBorders>
            <w:shd w:val="clear" w:color="auto" w:fill="auto"/>
            <w:vAlign w:val="center"/>
            <w:hideMark/>
          </w:tcPr>
          <w:p w:rsidR="006206E6" w:rsidRPr="00DC16EF" w:rsidRDefault="006206E6" w:rsidP="00703FA6">
            <w:pPr>
              <w:jc w:val="right"/>
              <w:rPr>
                <w:b/>
                <w:bCs/>
                <w:color w:val="000000"/>
              </w:rPr>
            </w:pPr>
            <w:r w:rsidRPr="00DC16EF">
              <w:rPr>
                <w:b/>
                <w:bCs/>
                <w:color w:val="000000"/>
              </w:rPr>
              <w:t>83,0</w:t>
            </w:r>
          </w:p>
        </w:tc>
      </w:tr>
      <w:tr w:rsidR="006206E6" w:rsidRPr="00DC16EF" w:rsidTr="00D470A2">
        <w:trPr>
          <w:trHeight w:val="308"/>
        </w:trPr>
        <w:tc>
          <w:tcPr>
            <w:tcW w:w="1665" w:type="dxa"/>
            <w:tcBorders>
              <w:top w:val="nil"/>
              <w:left w:val="nil"/>
              <w:bottom w:val="nil"/>
              <w:right w:val="nil"/>
            </w:tcBorders>
            <w:shd w:val="clear" w:color="auto" w:fill="auto"/>
            <w:vAlign w:val="center"/>
            <w:hideMark/>
          </w:tcPr>
          <w:p w:rsidR="006206E6" w:rsidRPr="00DC16EF" w:rsidRDefault="006206E6" w:rsidP="00703FA6">
            <w:pPr>
              <w:rPr>
                <w:color w:val="000000"/>
                <w:sz w:val="22"/>
                <w:szCs w:val="22"/>
              </w:rPr>
            </w:pPr>
          </w:p>
        </w:tc>
        <w:tc>
          <w:tcPr>
            <w:tcW w:w="960" w:type="dxa"/>
            <w:tcBorders>
              <w:top w:val="nil"/>
              <w:left w:val="nil"/>
              <w:bottom w:val="nil"/>
              <w:right w:val="nil"/>
            </w:tcBorders>
            <w:shd w:val="clear" w:color="auto" w:fill="auto"/>
            <w:vAlign w:val="center"/>
            <w:hideMark/>
          </w:tcPr>
          <w:p w:rsidR="006206E6" w:rsidRPr="00DC16EF" w:rsidRDefault="006206E6" w:rsidP="00D470A2">
            <w:pPr>
              <w:jc w:val="center"/>
              <w:rPr>
                <w:color w:val="000000"/>
                <w:sz w:val="22"/>
                <w:szCs w:val="22"/>
              </w:rPr>
            </w:pPr>
          </w:p>
        </w:tc>
        <w:tc>
          <w:tcPr>
            <w:tcW w:w="1142"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304"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c>
          <w:tcPr>
            <w:tcW w:w="979" w:type="dxa"/>
            <w:tcBorders>
              <w:top w:val="nil"/>
              <w:left w:val="nil"/>
              <w:bottom w:val="nil"/>
              <w:right w:val="nil"/>
            </w:tcBorders>
            <w:shd w:val="clear" w:color="auto" w:fill="auto"/>
            <w:vAlign w:val="center"/>
            <w:hideMark/>
          </w:tcPr>
          <w:p w:rsidR="006206E6" w:rsidRPr="00DC16EF" w:rsidRDefault="006206E6" w:rsidP="00703FA6">
            <w:pPr>
              <w:jc w:val="right"/>
              <w:rPr>
                <w:color w:val="000000"/>
                <w:sz w:val="22"/>
                <w:szCs w:val="22"/>
              </w:rPr>
            </w:pPr>
          </w:p>
        </w:tc>
      </w:tr>
      <w:tr w:rsidR="006206E6" w:rsidRPr="00DC16EF" w:rsidTr="00D470A2">
        <w:trPr>
          <w:trHeight w:val="308"/>
        </w:trPr>
        <w:tc>
          <w:tcPr>
            <w:tcW w:w="1665" w:type="dxa"/>
            <w:tcBorders>
              <w:top w:val="nil"/>
              <w:left w:val="nil"/>
              <w:bottom w:val="nil"/>
              <w:right w:val="nil"/>
            </w:tcBorders>
            <w:shd w:val="clear" w:color="auto" w:fill="auto"/>
            <w:vAlign w:val="center"/>
            <w:hideMark/>
          </w:tcPr>
          <w:p w:rsidR="006206E6" w:rsidRPr="00DC16EF" w:rsidRDefault="006206E6" w:rsidP="00703FA6">
            <w:pPr>
              <w:rPr>
                <w:color w:val="000000"/>
              </w:rPr>
            </w:pPr>
            <w:r w:rsidRPr="00DC16EF">
              <w:rPr>
                <w:color w:val="000000"/>
              </w:rPr>
              <w:t>Mélasse</w:t>
            </w:r>
          </w:p>
        </w:tc>
        <w:tc>
          <w:tcPr>
            <w:tcW w:w="960" w:type="dxa"/>
            <w:tcBorders>
              <w:top w:val="nil"/>
              <w:left w:val="nil"/>
              <w:bottom w:val="nil"/>
              <w:right w:val="nil"/>
            </w:tcBorders>
            <w:shd w:val="clear" w:color="auto" w:fill="auto"/>
            <w:vAlign w:val="center"/>
            <w:hideMark/>
          </w:tcPr>
          <w:p w:rsidR="006206E6" w:rsidRPr="00DC16EF" w:rsidRDefault="006206E6" w:rsidP="00D470A2">
            <w:pPr>
              <w:jc w:val="center"/>
              <w:rPr>
                <w:color w:val="000000"/>
              </w:rPr>
            </w:pPr>
            <w:r w:rsidRPr="00DC16EF">
              <w:rPr>
                <w:color w:val="000000"/>
              </w:rPr>
              <w:t>(mt)</w:t>
            </w:r>
          </w:p>
        </w:tc>
        <w:tc>
          <w:tcPr>
            <w:tcW w:w="1142"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166,8</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149,5</w:t>
            </w:r>
          </w:p>
        </w:tc>
        <w:tc>
          <w:tcPr>
            <w:tcW w:w="1304"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80,2</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64,1</w:t>
            </w:r>
          </w:p>
        </w:tc>
        <w:tc>
          <w:tcPr>
            <w:tcW w:w="1141"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86,6</w:t>
            </w:r>
          </w:p>
        </w:tc>
        <w:tc>
          <w:tcPr>
            <w:tcW w:w="979" w:type="dxa"/>
            <w:tcBorders>
              <w:top w:val="nil"/>
              <w:left w:val="nil"/>
              <w:bottom w:val="nil"/>
              <w:right w:val="nil"/>
            </w:tcBorders>
            <w:shd w:val="clear" w:color="auto" w:fill="auto"/>
            <w:vAlign w:val="center"/>
            <w:hideMark/>
          </w:tcPr>
          <w:p w:rsidR="006206E6" w:rsidRPr="00DC16EF" w:rsidRDefault="006206E6" w:rsidP="00703FA6">
            <w:pPr>
              <w:jc w:val="right"/>
              <w:rPr>
                <w:color w:val="000000"/>
              </w:rPr>
            </w:pPr>
            <w:r w:rsidRPr="00DC16EF">
              <w:rPr>
                <w:color w:val="000000"/>
              </w:rPr>
              <w:t>85,4</w:t>
            </w:r>
          </w:p>
        </w:tc>
      </w:tr>
      <w:tr w:rsidR="006206E6" w:rsidRPr="00DC16EF" w:rsidTr="00D470A2">
        <w:trPr>
          <w:trHeight w:val="323"/>
        </w:trPr>
        <w:tc>
          <w:tcPr>
            <w:tcW w:w="1665" w:type="dxa"/>
            <w:tcBorders>
              <w:top w:val="nil"/>
              <w:left w:val="nil"/>
              <w:bottom w:val="single" w:sz="8" w:space="0" w:color="auto"/>
              <w:right w:val="nil"/>
            </w:tcBorders>
            <w:shd w:val="clear" w:color="auto" w:fill="auto"/>
            <w:vAlign w:val="center"/>
            <w:hideMark/>
          </w:tcPr>
          <w:p w:rsidR="006206E6" w:rsidRPr="00DC16EF" w:rsidRDefault="006206E6" w:rsidP="00703FA6">
            <w:pPr>
              <w:rPr>
                <w:color w:val="000000"/>
              </w:rPr>
            </w:pPr>
            <w:r w:rsidRPr="00DC16EF">
              <w:rPr>
                <w:color w:val="000000"/>
              </w:rPr>
              <w:t>Pellet/pulpe</w:t>
            </w:r>
          </w:p>
        </w:tc>
        <w:tc>
          <w:tcPr>
            <w:tcW w:w="960" w:type="dxa"/>
            <w:tcBorders>
              <w:top w:val="nil"/>
              <w:left w:val="nil"/>
              <w:bottom w:val="single" w:sz="8" w:space="0" w:color="auto"/>
              <w:right w:val="nil"/>
            </w:tcBorders>
            <w:shd w:val="clear" w:color="auto" w:fill="auto"/>
            <w:vAlign w:val="center"/>
            <w:hideMark/>
          </w:tcPr>
          <w:p w:rsidR="006206E6" w:rsidRPr="00DC16EF" w:rsidRDefault="006206E6" w:rsidP="00D470A2">
            <w:pPr>
              <w:jc w:val="center"/>
              <w:rPr>
                <w:color w:val="000000"/>
              </w:rPr>
            </w:pPr>
            <w:r w:rsidRPr="00DC16EF">
              <w:rPr>
                <w:color w:val="000000"/>
              </w:rPr>
              <w:t>(mt)</w:t>
            </w:r>
          </w:p>
        </w:tc>
        <w:tc>
          <w:tcPr>
            <w:tcW w:w="1142"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color w:val="000000"/>
              </w:rPr>
            </w:pPr>
            <w:r w:rsidRPr="00DC16EF">
              <w:rPr>
                <w:color w:val="000000"/>
              </w:rPr>
              <w:t>408,5</w:t>
            </w:r>
          </w:p>
        </w:tc>
        <w:tc>
          <w:tcPr>
            <w:tcW w:w="1141"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color w:val="000000"/>
              </w:rPr>
            </w:pPr>
            <w:r w:rsidRPr="00DC16EF">
              <w:rPr>
                <w:color w:val="000000"/>
              </w:rPr>
              <w:t>341,0</w:t>
            </w:r>
          </w:p>
        </w:tc>
        <w:tc>
          <w:tcPr>
            <w:tcW w:w="1304"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color w:val="000000"/>
              </w:rPr>
            </w:pPr>
            <w:r w:rsidRPr="00DC16EF">
              <w:rPr>
                <w:color w:val="000000"/>
              </w:rPr>
              <w:t>170,6</w:t>
            </w:r>
          </w:p>
        </w:tc>
        <w:tc>
          <w:tcPr>
            <w:tcW w:w="1141"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color w:val="000000"/>
              </w:rPr>
            </w:pPr>
            <w:r w:rsidRPr="00DC16EF">
              <w:rPr>
                <w:color w:val="000000"/>
              </w:rPr>
              <w:t>116,7</w:t>
            </w:r>
          </w:p>
        </w:tc>
        <w:tc>
          <w:tcPr>
            <w:tcW w:w="1141"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color w:val="000000"/>
              </w:rPr>
            </w:pPr>
            <w:r w:rsidRPr="00DC16EF">
              <w:rPr>
                <w:color w:val="000000"/>
              </w:rPr>
              <w:t>237,9</w:t>
            </w:r>
          </w:p>
        </w:tc>
        <w:tc>
          <w:tcPr>
            <w:tcW w:w="979" w:type="dxa"/>
            <w:tcBorders>
              <w:top w:val="nil"/>
              <w:left w:val="nil"/>
              <w:bottom w:val="single" w:sz="8" w:space="0" w:color="auto"/>
              <w:right w:val="nil"/>
            </w:tcBorders>
            <w:shd w:val="clear" w:color="auto" w:fill="auto"/>
            <w:vAlign w:val="center"/>
            <w:hideMark/>
          </w:tcPr>
          <w:p w:rsidR="006206E6" w:rsidRPr="00DC16EF" w:rsidRDefault="006206E6" w:rsidP="00703FA6">
            <w:pPr>
              <w:jc w:val="right"/>
              <w:rPr>
                <w:color w:val="000000"/>
              </w:rPr>
            </w:pPr>
            <w:r w:rsidRPr="00DC16EF">
              <w:rPr>
                <w:color w:val="000000"/>
              </w:rPr>
              <w:t>224,3</w:t>
            </w:r>
          </w:p>
        </w:tc>
      </w:tr>
    </w:tbl>
    <w:p w:rsidR="006206E6" w:rsidRPr="002D00D9" w:rsidRDefault="006206E6" w:rsidP="006206E6">
      <w:pPr>
        <w:pStyle w:val="Corpsdetexte2"/>
        <w:spacing w:before="240" w:line="360" w:lineRule="auto"/>
        <w:rPr>
          <w:rFonts w:asciiTheme="majorBidi" w:hAnsiTheme="majorBidi" w:cstheme="majorBidi"/>
          <w:sz w:val="24"/>
          <w:szCs w:val="24"/>
        </w:rPr>
      </w:pPr>
      <w:r w:rsidRPr="002D00D9">
        <w:rPr>
          <w:rFonts w:asciiTheme="majorBidi" w:hAnsiTheme="majorBidi" w:cstheme="majorBidi"/>
          <w:sz w:val="24"/>
          <w:szCs w:val="24"/>
        </w:rPr>
        <w:t>La productio</w:t>
      </w:r>
      <w:r>
        <w:rPr>
          <w:rFonts w:asciiTheme="majorBidi" w:hAnsiTheme="majorBidi" w:cstheme="majorBidi"/>
          <w:sz w:val="24"/>
          <w:szCs w:val="24"/>
        </w:rPr>
        <w:t>n de sucre blanc s’établit à 591,2 mt, en hausse de 35,6</w:t>
      </w:r>
      <w:r w:rsidRPr="002D00D9">
        <w:rPr>
          <w:rFonts w:asciiTheme="majorBidi" w:hAnsiTheme="majorBidi" w:cstheme="majorBidi"/>
          <w:sz w:val="24"/>
          <w:szCs w:val="24"/>
        </w:rPr>
        <w:t xml:space="preserve"> mt par  rapport à </w:t>
      </w:r>
      <w:r>
        <w:rPr>
          <w:rFonts w:asciiTheme="majorBidi" w:hAnsiTheme="majorBidi" w:cstheme="majorBidi"/>
          <w:sz w:val="24"/>
          <w:szCs w:val="24"/>
        </w:rPr>
        <w:t>2018</w:t>
      </w:r>
      <w:r w:rsidR="00D675BB">
        <w:rPr>
          <w:rFonts w:asciiTheme="majorBidi" w:hAnsiTheme="majorBidi" w:cstheme="majorBidi"/>
          <w:sz w:val="24"/>
          <w:szCs w:val="24"/>
        </w:rPr>
        <w:t xml:space="preserve"> et </w:t>
      </w:r>
      <w:r w:rsidRPr="002D00D9">
        <w:rPr>
          <w:rFonts w:asciiTheme="majorBidi" w:hAnsiTheme="majorBidi" w:cstheme="majorBidi"/>
          <w:sz w:val="24"/>
          <w:szCs w:val="24"/>
        </w:rPr>
        <w:t>s’expl</w:t>
      </w:r>
      <w:r>
        <w:rPr>
          <w:rFonts w:asciiTheme="majorBidi" w:hAnsiTheme="majorBidi" w:cstheme="majorBidi"/>
          <w:sz w:val="24"/>
          <w:szCs w:val="24"/>
        </w:rPr>
        <w:t xml:space="preserve">ique principalement par </w:t>
      </w:r>
      <w:r w:rsidR="00295168">
        <w:rPr>
          <w:rFonts w:asciiTheme="majorBidi" w:hAnsiTheme="majorBidi" w:cstheme="majorBidi"/>
          <w:sz w:val="24"/>
          <w:szCs w:val="24"/>
        </w:rPr>
        <w:t>l’augmentation des</w:t>
      </w:r>
      <w:r w:rsidR="00295168" w:rsidRPr="00295168">
        <w:rPr>
          <w:rFonts w:asciiTheme="majorBidi" w:hAnsiTheme="majorBidi" w:cstheme="majorBidi"/>
          <w:sz w:val="24"/>
          <w:szCs w:val="24"/>
        </w:rPr>
        <w:t xml:space="preserve"> superficies récoltées</w:t>
      </w:r>
      <w:r w:rsidR="00295168">
        <w:rPr>
          <w:rFonts w:asciiTheme="majorBidi" w:hAnsiTheme="majorBidi" w:cstheme="majorBidi"/>
          <w:sz w:val="24"/>
          <w:szCs w:val="24"/>
        </w:rPr>
        <w:t xml:space="preserve"> et </w:t>
      </w:r>
      <w:r>
        <w:rPr>
          <w:rFonts w:asciiTheme="majorBidi" w:hAnsiTheme="majorBidi" w:cstheme="majorBidi"/>
          <w:sz w:val="24"/>
          <w:szCs w:val="24"/>
        </w:rPr>
        <w:t>l’amélioration de la richesse.</w:t>
      </w:r>
    </w:p>
    <w:p w:rsidR="00223AF3" w:rsidRDefault="00223AF3" w:rsidP="00D675BB">
      <w:pPr>
        <w:spacing w:before="240"/>
        <w:rPr>
          <w:rFonts w:asciiTheme="majorBidi" w:hAnsiTheme="majorBidi" w:cstheme="majorBidi"/>
          <w:sz w:val="24"/>
        </w:rPr>
      </w:pPr>
      <w:r w:rsidRPr="002D00D9">
        <w:rPr>
          <w:rFonts w:asciiTheme="majorBidi" w:hAnsiTheme="majorBidi" w:cstheme="majorBidi"/>
          <w:b/>
          <w:sz w:val="24"/>
        </w:rPr>
        <w:t>6-1-2</w:t>
      </w:r>
      <w:r w:rsidRPr="002D00D9">
        <w:rPr>
          <w:rFonts w:asciiTheme="majorBidi" w:hAnsiTheme="majorBidi" w:cstheme="majorBidi"/>
          <w:sz w:val="24"/>
        </w:rPr>
        <w:t xml:space="preserve"> </w:t>
      </w:r>
      <w:r w:rsidRPr="00CB3A76">
        <w:rPr>
          <w:rFonts w:asciiTheme="majorBidi" w:hAnsiTheme="majorBidi" w:cstheme="majorBidi"/>
          <w:b/>
          <w:bCs/>
          <w:i/>
          <w:iCs/>
          <w:sz w:val="24"/>
        </w:rPr>
        <w:t>Raffinage</w:t>
      </w:r>
    </w:p>
    <w:p w:rsidR="00A74916" w:rsidRDefault="00A74916" w:rsidP="00A74916"/>
    <w:tbl>
      <w:tblPr>
        <w:tblW w:w="9126" w:type="dxa"/>
        <w:tblInd w:w="59" w:type="dxa"/>
        <w:tblCellMar>
          <w:left w:w="70" w:type="dxa"/>
          <w:right w:w="70" w:type="dxa"/>
        </w:tblCellMar>
        <w:tblLook w:val="04A0"/>
      </w:tblPr>
      <w:tblGrid>
        <w:gridCol w:w="1680"/>
        <w:gridCol w:w="1166"/>
        <w:gridCol w:w="1134"/>
        <w:gridCol w:w="1276"/>
        <w:gridCol w:w="1276"/>
        <w:gridCol w:w="1134"/>
        <w:gridCol w:w="1460"/>
      </w:tblGrid>
      <w:tr w:rsidR="00377423" w:rsidRPr="00377423" w:rsidTr="00C61234">
        <w:trPr>
          <w:trHeight w:val="301"/>
        </w:trPr>
        <w:tc>
          <w:tcPr>
            <w:tcW w:w="1680" w:type="dxa"/>
            <w:tcBorders>
              <w:top w:val="single" w:sz="8" w:space="0" w:color="auto"/>
              <w:left w:val="nil"/>
              <w:bottom w:val="nil"/>
              <w:right w:val="nil"/>
            </w:tcBorders>
            <w:shd w:val="clear" w:color="auto" w:fill="auto"/>
            <w:noWrap/>
            <w:hideMark/>
          </w:tcPr>
          <w:p w:rsidR="00377423" w:rsidRPr="00377423" w:rsidRDefault="00377423" w:rsidP="00377423">
            <w:pPr>
              <w:rPr>
                <w:b/>
                <w:bCs/>
                <w:i/>
                <w:iCs/>
                <w:color w:val="000000"/>
                <w:sz w:val="24"/>
                <w:szCs w:val="24"/>
              </w:rPr>
            </w:pPr>
            <w:r w:rsidRPr="00377423">
              <w:rPr>
                <w:b/>
                <w:bCs/>
                <w:i/>
                <w:iCs/>
                <w:color w:val="000000"/>
                <w:sz w:val="24"/>
                <w:szCs w:val="24"/>
              </w:rPr>
              <w:t> </w:t>
            </w:r>
          </w:p>
        </w:tc>
        <w:tc>
          <w:tcPr>
            <w:tcW w:w="2300" w:type="dxa"/>
            <w:gridSpan w:val="2"/>
            <w:tcBorders>
              <w:top w:val="single" w:sz="8" w:space="0" w:color="auto"/>
              <w:left w:val="nil"/>
              <w:bottom w:val="nil"/>
              <w:right w:val="nil"/>
            </w:tcBorders>
            <w:shd w:val="clear" w:color="auto" w:fill="auto"/>
            <w:noWrap/>
            <w:vAlign w:val="center"/>
            <w:hideMark/>
          </w:tcPr>
          <w:p w:rsidR="00377423" w:rsidRPr="00377423" w:rsidRDefault="00377423" w:rsidP="00C61234">
            <w:pPr>
              <w:jc w:val="center"/>
              <w:rPr>
                <w:b/>
                <w:bCs/>
                <w:i/>
                <w:iCs/>
                <w:color w:val="000000"/>
                <w:sz w:val="24"/>
                <w:szCs w:val="24"/>
              </w:rPr>
            </w:pPr>
            <w:r w:rsidRPr="00377423">
              <w:rPr>
                <w:b/>
                <w:bCs/>
                <w:i/>
                <w:iCs/>
                <w:color w:val="000000"/>
                <w:sz w:val="24"/>
                <w:szCs w:val="24"/>
              </w:rPr>
              <w:t>Groupe</w:t>
            </w:r>
          </w:p>
        </w:tc>
        <w:tc>
          <w:tcPr>
            <w:tcW w:w="2552" w:type="dxa"/>
            <w:gridSpan w:val="2"/>
            <w:tcBorders>
              <w:top w:val="single" w:sz="8" w:space="0" w:color="auto"/>
              <w:left w:val="nil"/>
              <w:bottom w:val="nil"/>
              <w:right w:val="nil"/>
            </w:tcBorders>
            <w:shd w:val="clear" w:color="auto" w:fill="auto"/>
            <w:noWrap/>
            <w:vAlign w:val="center"/>
            <w:hideMark/>
          </w:tcPr>
          <w:p w:rsidR="00377423" w:rsidRPr="00377423" w:rsidRDefault="00377423" w:rsidP="00C61234">
            <w:pPr>
              <w:jc w:val="center"/>
              <w:rPr>
                <w:b/>
                <w:bCs/>
                <w:i/>
                <w:iCs/>
                <w:color w:val="000000"/>
                <w:sz w:val="24"/>
                <w:szCs w:val="24"/>
              </w:rPr>
            </w:pPr>
            <w:r w:rsidRPr="00377423">
              <w:rPr>
                <w:b/>
                <w:bCs/>
                <w:i/>
                <w:iCs/>
                <w:color w:val="000000"/>
                <w:sz w:val="24"/>
                <w:szCs w:val="24"/>
              </w:rPr>
              <w:t>Cosumar sa</w:t>
            </w:r>
          </w:p>
        </w:tc>
        <w:tc>
          <w:tcPr>
            <w:tcW w:w="2594" w:type="dxa"/>
            <w:gridSpan w:val="2"/>
            <w:tcBorders>
              <w:top w:val="single" w:sz="8" w:space="0" w:color="auto"/>
              <w:left w:val="nil"/>
              <w:bottom w:val="nil"/>
              <w:right w:val="nil"/>
            </w:tcBorders>
            <w:shd w:val="clear" w:color="auto" w:fill="auto"/>
            <w:noWrap/>
            <w:vAlign w:val="center"/>
            <w:hideMark/>
          </w:tcPr>
          <w:p w:rsidR="00377423" w:rsidRPr="00377423" w:rsidRDefault="00377423" w:rsidP="00C61234">
            <w:pPr>
              <w:jc w:val="center"/>
              <w:rPr>
                <w:b/>
                <w:bCs/>
                <w:i/>
                <w:iCs/>
                <w:color w:val="000000"/>
                <w:sz w:val="24"/>
                <w:szCs w:val="24"/>
              </w:rPr>
            </w:pPr>
            <w:r w:rsidRPr="00377423">
              <w:rPr>
                <w:b/>
                <w:bCs/>
                <w:i/>
                <w:iCs/>
                <w:color w:val="000000"/>
                <w:sz w:val="24"/>
                <w:szCs w:val="24"/>
              </w:rPr>
              <w:t>Filiales</w:t>
            </w:r>
          </w:p>
        </w:tc>
      </w:tr>
      <w:tr w:rsidR="00377423" w:rsidRPr="00377423" w:rsidTr="00C61234">
        <w:trPr>
          <w:trHeight w:val="312"/>
        </w:trPr>
        <w:tc>
          <w:tcPr>
            <w:tcW w:w="1680" w:type="dxa"/>
            <w:tcBorders>
              <w:top w:val="nil"/>
              <w:left w:val="nil"/>
              <w:bottom w:val="single" w:sz="8" w:space="0" w:color="auto"/>
              <w:right w:val="nil"/>
            </w:tcBorders>
            <w:shd w:val="clear" w:color="auto" w:fill="auto"/>
            <w:noWrap/>
            <w:hideMark/>
          </w:tcPr>
          <w:p w:rsidR="00377423" w:rsidRPr="00377423" w:rsidRDefault="00377423" w:rsidP="00377423">
            <w:pPr>
              <w:rPr>
                <w:b/>
                <w:bCs/>
                <w:i/>
                <w:iCs/>
                <w:color w:val="000000"/>
                <w:sz w:val="24"/>
                <w:szCs w:val="24"/>
              </w:rPr>
            </w:pPr>
            <w:r w:rsidRPr="00377423">
              <w:rPr>
                <w:b/>
                <w:bCs/>
                <w:i/>
                <w:iCs/>
                <w:color w:val="000000"/>
                <w:sz w:val="24"/>
                <w:szCs w:val="24"/>
              </w:rPr>
              <w:t> </w:t>
            </w:r>
          </w:p>
        </w:tc>
        <w:tc>
          <w:tcPr>
            <w:tcW w:w="1166" w:type="dxa"/>
            <w:tcBorders>
              <w:top w:val="nil"/>
              <w:left w:val="nil"/>
              <w:bottom w:val="single" w:sz="8" w:space="0" w:color="auto"/>
              <w:right w:val="nil"/>
            </w:tcBorders>
            <w:shd w:val="clear" w:color="auto" w:fill="auto"/>
            <w:vAlign w:val="center"/>
            <w:hideMark/>
          </w:tcPr>
          <w:p w:rsidR="00377423" w:rsidRPr="00377423" w:rsidRDefault="00377423" w:rsidP="00C61234">
            <w:pPr>
              <w:jc w:val="center"/>
              <w:rPr>
                <w:b/>
                <w:bCs/>
                <w:i/>
                <w:iCs/>
                <w:color w:val="000000"/>
                <w:sz w:val="24"/>
                <w:szCs w:val="24"/>
              </w:rPr>
            </w:pPr>
            <w:r w:rsidRPr="00377423">
              <w:rPr>
                <w:b/>
                <w:bCs/>
                <w:i/>
                <w:iCs/>
                <w:color w:val="000000"/>
                <w:sz w:val="24"/>
                <w:szCs w:val="24"/>
              </w:rPr>
              <w:t>2019</w:t>
            </w:r>
          </w:p>
        </w:tc>
        <w:tc>
          <w:tcPr>
            <w:tcW w:w="1134" w:type="dxa"/>
            <w:tcBorders>
              <w:top w:val="nil"/>
              <w:left w:val="nil"/>
              <w:bottom w:val="single" w:sz="8" w:space="0" w:color="auto"/>
              <w:right w:val="nil"/>
            </w:tcBorders>
            <w:shd w:val="clear" w:color="auto" w:fill="auto"/>
            <w:vAlign w:val="center"/>
            <w:hideMark/>
          </w:tcPr>
          <w:p w:rsidR="00377423" w:rsidRPr="00377423" w:rsidRDefault="00377423" w:rsidP="00C61234">
            <w:pPr>
              <w:jc w:val="center"/>
              <w:rPr>
                <w:b/>
                <w:bCs/>
                <w:i/>
                <w:iCs/>
                <w:color w:val="000000"/>
                <w:sz w:val="24"/>
                <w:szCs w:val="24"/>
              </w:rPr>
            </w:pPr>
            <w:r w:rsidRPr="00377423">
              <w:rPr>
                <w:b/>
                <w:bCs/>
                <w:i/>
                <w:iCs/>
                <w:color w:val="000000"/>
                <w:sz w:val="24"/>
                <w:szCs w:val="24"/>
              </w:rPr>
              <w:t>2018</w:t>
            </w:r>
          </w:p>
        </w:tc>
        <w:tc>
          <w:tcPr>
            <w:tcW w:w="1276" w:type="dxa"/>
            <w:tcBorders>
              <w:top w:val="nil"/>
              <w:left w:val="nil"/>
              <w:bottom w:val="single" w:sz="8" w:space="0" w:color="auto"/>
              <w:right w:val="nil"/>
            </w:tcBorders>
            <w:shd w:val="clear" w:color="auto" w:fill="auto"/>
            <w:vAlign w:val="center"/>
            <w:hideMark/>
          </w:tcPr>
          <w:p w:rsidR="00377423" w:rsidRPr="00377423" w:rsidRDefault="00377423" w:rsidP="00C61234">
            <w:pPr>
              <w:jc w:val="center"/>
              <w:rPr>
                <w:b/>
                <w:bCs/>
                <w:i/>
                <w:iCs/>
                <w:color w:val="000000"/>
                <w:sz w:val="24"/>
                <w:szCs w:val="24"/>
              </w:rPr>
            </w:pPr>
            <w:r w:rsidRPr="00377423">
              <w:rPr>
                <w:b/>
                <w:bCs/>
                <w:i/>
                <w:iCs/>
                <w:color w:val="000000"/>
                <w:sz w:val="24"/>
                <w:szCs w:val="24"/>
              </w:rPr>
              <w:t>2019</w:t>
            </w:r>
          </w:p>
        </w:tc>
        <w:tc>
          <w:tcPr>
            <w:tcW w:w="1276" w:type="dxa"/>
            <w:tcBorders>
              <w:top w:val="nil"/>
              <w:left w:val="nil"/>
              <w:bottom w:val="single" w:sz="8" w:space="0" w:color="auto"/>
              <w:right w:val="nil"/>
            </w:tcBorders>
            <w:shd w:val="clear" w:color="auto" w:fill="auto"/>
            <w:vAlign w:val="center"/>
            <w:hideMark/>
          </w:tcPr>
          <w:p w:rsidR="00377423" w:rsidRPr="00377423" w:rsidRDefault="00377423" w:rsidP="00C61234">
            <w:pPr>
              <w:jc w:val="center"/>
              <w:rPr>
                <w:b/>
                <w:bCs/>
                <w:i/>
                <w:iCs/>
                <w:color w:val="000000"/>
                <w:sz w:val="24"/>
                <w:szCs w:val="24"/>
              </w:rPr>
            </w:pPr>
            <w:r w:rsidRPr="00377423">
              <w:rPr>
                <w:b/>
                <w:bCs/>
                <w:i/>
                <w:iCs/>
                <w:color w:val="000000"/>
                <w:sz w:val="24"/>
                <w:szCs w:val="24"/>
              </w:rPr>
              <w:t>2018</w:t>
            </w:r>
          </w:p>
        </w:tc>
        <w:tc>
          <w:tcPr>
            <w:tcW w:w="1134" w:type="dxa"/>
            <w:tcBorders>
              <w:top w:val="nil"/>
              <w:left w:val="nil"/>
              <w:bottom w:val="single" w:sz="8" w:space="0" w:color="auto"/>
              <w:right w:val="nil"/>
            </w:tcBorders>
            <w:shd w:val="clear" w:color="auto" w:fill="auto"/>
            <w:vAlign w:val="center"/>
            <w:hideMark/>
          </w:tcPr>
          <w:p w:rsidR="00377423" w:rsidRPr="00377423" w:rsidRDefault="00377423" w:rsidP="00C61234">
            <w:pPr>
              <w:jc w:val="center"/>
              <w:rPr>
                <w:b/>
                <w:bCs/>
                <w:i/>
                <w:iCs/>
                <w:color w:val="000000"/>
                <w:sz w:val="24"/>
                <w:szCs w:val="24"/>
              </w:rPr>
            </w:pPr>
            <w:r w:rsidRPr="00377423">
              <w:rPr>
                <w:b/>
                <w:bCs/>
                <w:i/>
                <w:iCs/>
                <w:color w:val="000000"/>
                <w:sz w:val="24"/>
                <w:szCs w:val="24"/>
              </w:rPr>
              <w:t>2019</w:t>
            </w:r>
          </w:p>
        </w:tc>
        <w:tc>
          <w:tcPr>
            <w:tcW w:w="1460" w:type="dxa"/>
            <w:tcBorders>
              <w:top w:val="nil"/>
              <w:left w:val="nil"/>
              <w:bottom w:val="single" w:sz="8" w:space="0" w:color="auto"/>
              <w:right w:val="nil"/>
            </w:tcBorders>
            <w:shd w:val="clear" w:color="auto" w:fill="auto"/>
            <w:vAlign w:val="center"/>
            <w:hideMark/>
          </w:tcPr>
          <w:p w:rsidR="00377423" w:rsidRPr="00377423" w:rsidRDefault="00377423" w:rsidP="00C61234">
            <w:pPr>
              <w:jc w:val="center"/>
              <w:rPr>
                <w:b/>
                <w:bCs/>
                <w:i/>
                <w:iCs/>
                <w:color w:val="000000"/>
                <w:sz w:val="24"/>
                <w:szCs w:val="24"/>
              </w:rPr>
            </w:pPr>
            <w:r w:rsidRPr="00377423">
              <w:rPr>
                <w:b/>
                <w:bCs/>
                <w:i/>
                <w:iCs/>
                <w:color w:val="000000"/>
                <w:sz w:val="24"/>
                <w:szCs w:val="24"/>
              </w:rPr>
              <w:t>2018</w:t>
            </w:r>
          </w:p>
        </w:tc>
      </w:tr>
      <w:tr w:rsidR="00377423" w:rsidRPr="00377423" w:rsidTr="00C61234">
        <w:trPr>
          <w:trHeight w:val="301"/>
        </w:trPr>
        <w:tc>
          <w:tcPr>
            <w:tcW w:w="1680" w:type="dxa"/>
            <w:tcBorders>
              <w:top w:val="nil"/>
              <w:left w:val="nil"/>
              <w:bottom w:val="nil"/>
              <w:right w:val="nil"/>
            </w:tcBorders>
            <w:shd w:val="clear" w:color="auto" w:fill="auto"/>
            <w:noWrap/>
            <w:vAlign w:val="bottom"/>
            <w:hideMark/>
          </w:tcPr>
          <w:p w:rsidR="00377423" w:rsidRPr="00377423" w:rsidRDefault="00377423" w:rsidP="00377423">
            <w:pPr>
              <w:rPr>
                <w:color w:val="000000"/>
                <w:sz w:val="24"/>
                <w:szCs w:val="24"/>
              </w:rPr>
            </w:pPr>
          </w:p>
        </w:tc>
        <w:tc>
          <w:tcPr>
            <w:tcW w:w="1166"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p>
        </w:tc>
        <w:tc>
          <w:tcPr>
            <w:tcW w:w="1134"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p>
        </w:tc>
        <w:tc>
          <w:tcPr>
            <w:tcW w:w="1276"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p>
        </w:tc>
        <w:tc>
          <w:tcPr>
            <w:tcW w:w="1276"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p>
        </w:tc>
        <w:tc>
          <w:tcPr>
            <w:tcW w:w="1134"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p>
        </w:tc>
        <w:tc>
          <w:tcPr>
            <w:tcW w:w="1460"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p>
        </w:tc>
      </w:tr>
      <w:tr w:rsidR="00377423" w:rsidRPr="00377423" w:rsidTr="00C61234">
        <w:trPr>
          <w:trHeight w:val="301"/>
        </w:trPr>
        <w:tc>
          <w:tcPr>
            <w:tcW w:w="1680" w:type="dxa"/>
            <w:tcBorders>
              <w:top w:val="nil"/>
              <w:left w:val="nil"/>
              <w:bottom w:val="nil"/>
              <w:right w:val="nil"/>
            </w:tcBorders>
            <w:shd w:val="clear" w:color="auto" w:fill="auto"/>
            <w:noWrap/>
            <w:vAlign w:val="center"/>
            <w:hideMark/>
          </w:tcPr>
          <w:p w:rsidR="00377423" w:rsidRPr="00377423" w:rsidRDefault="00377423" w:rsidP="00C61234">
            <w:pPr>
              <w:rPr>
                <w:b/>
                <w:bCs/>
                <w:color w:val="000000"/>
                <w:sz w:val="24"/>
                <w:szCs w:val="24"/>
              </w:rPr>
            </w:pPr>
            <w:r w:rsidRPr="00377423">
              <w:rPr>
                <w:b/>
                <w:bCs/>
                <w:color w:val="000000"/>
                <w:sz w:val="24"/>
                <w:szCs w:val="24"/>
              </w:rPr>
              <w:t>Raffinage (mt)</w:t>
            </w:r>
          </w:p>
        </w:tc>
        <w:tc>
          <w:tcPr>
            <w:tcW w:w="1166"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r w:rsidRPr="00377423">
              <w:rPr>
                <w:color w:val="000000"/>
                <w:sz w:val="24"/>
                <w:szCs w:val="24"/>
              </w:rPr>
              <w:t>1 149,8</w:t>
            </w:r>
          </w:p>
        </w:tc>
        <w:tc>
          <w:tcPr>
            <w:tcW w:w="1134"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r w:rsidRPr="00377423">
              <w:rPr>
                <w:color w:val="000000"/>
                <w:sz w:val="24"/>
                <w:szCs w:val="24"/>
              </w:rPr>
              <w:t>1 067,2</w:t>
            </w:r>
          </w:p>
        </w:tc>
        <w:tc>
          <w:tcPr>
            <w:tcW w:w="1276"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r w:rsidRPr="00377423">
              <w:rPr>
                <w:color w:val="000000"/>
                <w:sz w:val="24"/>
                <w:szCs w:val="24"/>
              </w:rPr>
              <w:t>1 135,4</w:t>
            </w:r>
          </w:p>
        </w:tc>
        <w:tc>
          <w:tcPr>
            <w:tcW w:w="1276"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r w:rsidRPr="00377423">
              <w:rPr>
                <w:color w:val="000000"/>
                <w:sz w:val="24"/>
                <w:szCs w:val="24"/>
              </w:rPr>
              <w:t>1 037,0</w:t>
            </w:r>
          </w:p>
        </w:tc>
        <w:tc>
          <w:tcPr>
            <w:tcW w:w="1134"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r w:rsidRPr="00377423">
              <w:rPr>
                <w:color w:val="000000"/>
                <w:sz w:val="24"/>
                <w:szCs w:val="24"/>
              </w:rPr>
              <w:t>14,4</w:t>
            </w:r>
          </w:p>
        </w:tc>
        <w:tc>
          <w:tcPr>
            <w:tcW w:w="1460" w:type="dxa"/>
            <w:tcBorders>
              <w:top w:val="nil"/>
              <w:left w:val="nil"/>
              <w:bottom w:val="nil"/>
              <w:right w:val="nil"/>
            </w:tcBorders>
            <w:shd w:val="clear" w:color="auto" w:fill="auto"/>
            <w:noWrap/>
            <w:vAlign w:val="center"/>
            <w:hideMark/>
          </w:tcPr>
          <w:p w:rsidR="00377423" w:rsidRPr="00377423" w:rsidRDefault="00377423" w:rsidP="00C61234">
            <w:pPr>
              <w:jc w:val="center"/>
              <w:rPr>
                <w:color w:val="000000"/>
                <w:sz w:val="24"/>
                <w:szCs w:val="24"/>
              </w:rPr>
            </w:pPr>
            <w:r w:rsidRPr="00377423">
              <w:rPr>
                <w:color w:val="000000"/>
                <w:sz w:val="24"/>
                <w:szCs w:val="24"/>
              </w:rPr>
              <w:t>30,2</w:t>
            </w:r>
          </w:p>
        </w:tc>
      </w:tr>
      <w:tr w:rsidR="00377423" w:rsidRPr="00377423" w:rsidTr="00377423">
        <w:trPr>
          <w:trHeight w:val="63"/>
        </w:trPr>
        <w:tc>
          <w:tcPr>
            <w:tcW w:w="1680" w:type="dxa"/>
            <w:tcBorders>
              <w:top w:val="nil"/>
              <w:left w:val="nil"/>
              <w:bottom w:val="single" w:sz="8" w:space="0" w:color="auto"/>
              <w:right w:val="nil"/>
            </w:tcBorders>
            <w:shd w:val="clear" w:color="auto" w:fill="auto"/>
            <w:noWrap/>
            <w:vAlign w:val="bottom"/>
            <w:hideMark/>
          </w:tcPr>
          <w:p w:rsidR="00377423" w:rsidRPr="00377423" w:rsidRDefault="00377423" w:rsidP="00377423">
            <w:pPr>
              <w:rPr>
                <w:color w:val="000000"/>
                <w:sz w:val="24"/>
                <w:szCs w:val="24"/>
              </w:rPr>
            </w:pPr>
            <w:r w:rsidRPr="00377423">
              <w:rPr>
                <w:color w:val="000000"/>
                <w:sz w:val="24"/>
                <w:szCs w:val="24"/>
              </w:rPr>
              <w:t> </w:t>
            </w:r>
          </w:p>
        </w:tc>
        <w:tc>
          <w:tcPr>
            <w:tcW w:w="1166" w:type="dxa"/>
            <w:tcBorders>
              <w:top w:val="nil"/>
              <w:left w:val="nil"/>
              <w:bottom w:val="single" w:sz="8" w:space="0" w:color="auto"/>
              <w:right w:val="nil"/>
            </w:tcBorders>
            <w:shd w:val="clear" w:color="auto" w:fill="auto"/>
            <w:noWrap/>
            <w:vAlign w:val="bottom"/>
            <w:hideMark/>
          </w:tcPr>
          <w:p w:rsidR="00377423" w:rsidRPr="00377423" w:rsidRDefault="00377423" w:rsidP="00377423">
            <w:pPr>
              <w:rPr>
                <w:color w:val="000000"/>
                <w:sz w:val="24"/>
                <w:szCs w:val="24"/>
              </w:rPr>
            </w:pPr>
            <w:r w:rsidRPr="00377423">
              <w:rPr>
                <w:color w:val="000000"/>
                <w:sz w:val="24"/>
                <w:szCs w:val="24"/>
              </w:rPr>
              <w:t> </w:t>
            </w:r>
          </w:p>
        </w:tc>
        <w:tc>
          <w:tcPr>
            <w:tcW w:w="1134" w:type="dxa"/>
            <w:tcBorders>
              <w:top w:val="nil"/>
              <w:left w:val="nil"/>
              <w:bottom w:val="single" w:sz="8" w:space="0" w:color="auto"/>
              <w:right w:val="nil"/>
            </w:tcBorders>
            <w:shd w:val="clear" w:color="auto" w:fill="auto"/>
            <w:noWrap/>
            <w:vAlign w:val="bottom"/>
            <w:hideMark/>
          </w:tcPr>
          <w:p w:rsidR="00377423" w:rsidRPr="00377423" w:rsidRDefault="00377423" w:rsidP="00377423">
            <w:pPr>
              <w:rPr>
                <w:color w:val="000000"/>
                <w:sz w:val="24"/>
                <w:szCs w:val="24"/>
              </w:rPr>
            </w:pPr>
            <w:r w:rsidRPr="00377423">
              <w:rPr>
                <w:color w:val="000000"/>
                <w:sz w:val="24"/>
                <w:szCs w:val="24"/>
              </w:rPr>
              <w:t> </w:t>
            </w:r>
          </w:p>
        </w:tc>
        <w:tc>
          <w:tcPr>
            <w:tcW w:w="1276" w:type="dxa"/>
            <w:tcBorders>
              <w:top w:val="nil"/>
              <w:left w:val="nil"/>
              <w:bottom w:val="single" w:sz="8" w:space="0" w:color="auto"/>
              <w:right w:val="nil"/>
            </w:tcBorders>
            <w:shd w:val="clear" w:color="auto" w:fill="auto"/>
            <w:noWrap/>
            <w:vAlign w:val="bottom"/>
            <w:hideMark/>
          </w:tcPr>
          <w:p w:rsidR="00377423" w:rsidRPr="00377423" w:rsidRDefault="00377423" w:rsidP="00377423">
            <w:pPr>
              <w:rPr>
                <w:color w:val="000000"/>
                <w:sz w:val="24"/>
                <w:szCs w:val="24"/>
              </w:rPr>
            </w:pPr>
            <w:r w:rsidRPr="00377423">
              <w:rPr>
                <w:color w:val="000000"/>
                <w:sz w:val="24"/>
                <w:szCs w:val="24"/>
              </w:rPr>
              <w:t> </w:t>
            </w:r>
          </w:p>
        </w:tc>
        <w:tc>
          <w:tcPr>
            <w:tcW w:w="1276" w:type="dxa"/>
            <w:tcBorders>
              <w:top w:val="nil"/>
              <w:left w:val="nil"/>
              <w:bottom w:val="single" w:sz="8" w:space="0" w:color="auto"/>
              <w:right w:val="nil"/>
            </w:tcBorders>
            <w:shd w:val="clear" w:color="auto" w:fill="auto"/>
            <w:noWrap/>
            <w:vAlign w:val="bottom"/>
            <w:hideMark/>
          </w:tcPr>
          <w:p w:rsidR="00377423" w:rsidRPr="00377423" w:rsidRDefault="00377423" w:rsidP="00377423">
            <w:pPr>
              <w:rPr>
                <w:color w:val="000000"/>
                <w:sz w:val="24"/>
                <w:szCs w:val="24"/>
              </w:rPr>
            </w:pPr>
            <w:r w:rsidRPr="00377423">
              <w:rPr>
                <w:color w:val="000000"/>
                <w:sz w:val="24"/>
                <w:szCs w:val="24"/>
              </w:rPr>
              <w:t> </w:t>
            </w:r>
          </w:p>
        </w:tc>
        <w:tc>
          <w:tcPr>
            <w:tcW w:w="1134" w:type="dxa"/>
            <w:tcBorders>
              <w:top w:val="nil"/>
              <w:left w:val="nil"/>
              <w:bottom w:val="single" w:sz="8" w:space="0" w:color="auto"/>
              <w:right w:val="nil"/>
            </w:tcBorders>
            <w:shd w:val="clear" w:color="auto" w:fill="auto"/>
            <w:noWrap/>
            <w:vAlign w:val="bottom"/>
            <w:hideMark/>
          </w:tcPr>
          <w:p w:rsidR="00377423" w:rsidRPr="00377423" w:rsidRDefault="00377423" w:rsidP="00377423">
            <w:pPr>
              <w:rPr>
                <w:color w:val="000000"/>
                <w:sz w:val="24"/>
                <w:szCs w:val="24"/>
              </w:rPr>
            </w:pPr>
            <w:r w:rsidRPr="00377423">
              <w:rPr>
                <w:color w:val="000000"/>
                <w:sz w:val="24"/>
                <w:szCs w:val="24"/>
              </w:rPr>
              <w:t> </w:t>
            </w:r>
          </w:p>
        </w:tc>
        <w:tc>
          <w:tcPr>
            <w:tcW w:w="1460" w:type="dxa"/>
            <w:tcBorders>
              <w:top w:val="nil"/>
              <w:left w:val="nil"/>
              <w:bottom w:val="single" w:sz="8" w:space="0" w:color="auto"/>
              <w:right w:val="nil"/>
            </w:tcBorders>
            <w:shd w:val="clear" w:color="auto" w:fill="auto"/>
            <w:noWrap/>
            <w:vAlign w:val="bottom"/>
            <w:hideMark/>
          </w:tcPr>
          <w:p w:rsidR="00377423" w:rsidRPr="00377423" w:rsidRDefault="00377423" w:rsidP="00377423">
            <w:pPr>
              <w:rPr>
                <w:color w:val="000000"/>
                <w:sz w:val="24"/>
                <w:szCs w:val="24"/>
              </w:rPr>
            </w:pPr>
            <w:r w:rsidRPr="00377423">
              <w:rPr>
                <w:color w:val="000000"/>
                <w:sz w:val="24"/>
                <w:szCs w:val="24"/>
              </w:rPr>
              <w:t> </w:t>
            </w:r>
          </w:p>
        </w:tc>
      </w:tr>
    </w:tbl>
    <w:p w:rsidR="009D3E31" w:rsidRDefault="00223AF3" w:rsidP="00FF4DF1">
      <w:pPr>
        <w:spacing w:before="240" w:after="100" w:line="360" w:lineRule="auto"/>
        <w:jc w:val="both"/>
        <w:rPr>
          <w:rFonts w:asciiTheme="majorBidi" w:hAnsiTheme="majorBidi" w:cstheme="majorBidi"/>
          <w:sz w:val="24"/>
          <w:szCs w:val="24"/>
        </w:rPr>
      </w:pPr>
      <w:r w:rsidRPr="002D00D9">
        <w:rPr>
          <w:rFonts w:asciiTheme="majorBidi" w:hAnsiTheme="majorBidi" w:cstheme="majorBidi"/>
          <w:sz w:val="24"/>
          <w:szCs w:val="24"/>
        </w:rPr>
        <w:t xml:space="preserve">Le niveau de la production de l’activité raffinage </w:t>
      </w:r>
      <w:r>
        <w:rPr>
          <w:rFonts w:asciiTheme="majorBidi" w:hAnsiTheme="majorBidi" w:cstheme="majorBidi"/>
          <w:sz w:val="24"/>
          <w:szCs w:val="24"/>
        </w:rPr>
        <w:t xml:space="preserve">est en </w:t>
      </w:r>
      <w:r w:rsidR="00EA25D2">
        <w:rPr>
          <w:rFonts w:asciiTheme="majorBidi" w:hAnsiTheme="majorBidi" w:cstheme="majorBidi"/>
          <w:sz w:val="24"/>
          <w:szCs w:val="24"/>
        </w:rPr>
        <w:t xml:space="preserve">augmentation </w:t>
      </w:r>
      <w:r w:rsidR="002E2626">
        <w:rPr>
          <w:rFonts w:asciiTheme="majorBidi" w:hAnsiTheme="majorBidi" w:cstheme="majorBidi"/>
          <w:sz w:val="24"/>
          <w:szCs w:val="24"/>
        </w:rPr>
        <w:t xml:space="preserve"> de +82</w:t>
      </w:r>
      <w:r w:rsidRPr="002D00D9">
        <w:rPr>
          <w:rFonts w:asciiTheme="majorBidi" w:hAnsiTheme="majorBidi" w:cstheme="majorBidi"/>
          <w:sz w:val="24"/>
          <w:szCs w:val="24"/>
        </w:rPr>
        <w:t>,</w:t>
      </w:r>
      <w:r w:rsidR="002E2626">
        <w:rPr>
          <w:rFonts w:asciiTheme="majorBidi" w:hAnsiTheme="majorBidi" w:cstheme="majorBidi"/>
          <w:sz w:val="24"/>
          <w:szCs w:val="24"/>
        </w:rPr>
        <w:t>7</w:t>
      </w:r>
      <w:r w:rsidRPr="002D00D9">
        <w:rPr>
          <w:rFonts w:asciiTheme="majorBidi" w:hAnsiTheme="majorBidi" w:cstheme="majorBidi"/>
          <w:sz w:val="24"/>
          <w:szCs w:val="24"/>
        </w:rPr>
        <w:t xml:space="preserve"> mt</w:t>
      </w:r>
      <w:r w:rsidR="00A74916">
        <w:rPr>
          <w:rFonts w:asciiTheme="majorBidi" w:hAnsiTheme="majorBidi" w:cstheme="majorBidi"/>
          <w:sz w:val="24"/>
          <w:szCs w:val="24"/>
        </w:rPr>
        <w:t>,</w:t>
      </w:r>
      <w:r w:rsidRPr="002D00D9">
        <w:rPr>
          <w:rFonts w:asciiTheme="majorBidi" w:hAnsiTheme="majorBidi" w:cstheme="majorBidi"/>
          <w:sz w:val="24"/>
          <w:szCs w:val="24"/>
        </w:rPr>
        <w:t xml:space="preserve"> </w:t>
      </w:r>
      <w:r>
        <w:rPr>
          <w:rFonts w:asciiTheme="majorBidi" w:hAnsiTheme="majorBidi" w:cstheme="majorBidi"/>
          <w:sz w:val="24"/>
          <w:szCs w:val="24"/>
        </w:rPr>
        <w:t xml:space="preserve">suite à </w:t>
      </w:r>
      <w:r w:rsidR="002E2626">
        <w:rPr>
          <w:rFonts w:asciiTheme="majorBidi" w:hAnsiTheme="majorBidi" w:cstheme="majorBidi"/>
          <w:sz w:val="24"/>
          <w:szCs w:val="24"/>
        </w:rPr>
        <w:t xml:space="preserve">l’amélioration </w:t>
      </w:r>
      <w:r w:rsidR="00293769" w:rsidRPr="00293769">
        <w:rPr>
          <w:rFonts w:asciiTheme="majorBidi" w:hAnsiTheme="majorBidi" w:cstheme="majorBidi"/>
          <w:sz w:val="24"/>
          <w:szCs w:val="24"/>
        </w:rPr>
        <w:t>de l’activité export</w:t>
      </w:r>
      <w:r w:rsidR="004155FF">
        <w:rPr>
          <w:rFonts w:asciiTheme="majorBidi" w:hAnsiTheme="majorBidi" w:cstheme="majorBidi"/>
          <w:sz w:val="24"/>
          <w:szCs w:val="24"/>
        </w:rPr>
        <w:t>.</w:t>
      </w:r>
    </w:p>
    <w:p w:rsidR="00913BC2" w:rsidRDefault="00913BC2" w:rsidP="00FF4DF1">
      <w:pPr>
        <w:spacing w:before="240" w:after="100" w:line="360" w:lineRule="auto"/>
        <w:jc w:val="both"/>
        <w:rPr>
          <w:rFonts w:asciiTheme="majorBidi" w:hAnsiTheme="majorBidi" w:cstheme="majorBidi"/>
          <w:sz w:val="24"/>
          <w:szCs w:val="24"/>
        </w:rPr>
      </w:pPr>
    </w:p>
    <w:p w:rsidR="00913BC2" w:rsidRDefault="00913BC2" w:rsidP="00FF4DF1">
      <w:pPr>
        <w:spacing w:before="240" w:after="100" w:line="360" w:lineRule="auto"/>
        <w:jc w:val="both"/>
        <w:rPr>
          <w:rFonts w:asciiTheme="majorBidi" w:hAnsiTheme="majorBidi" w:cstheme="majorBidi"/>
          <w:sz w:val="24"/>
          <w:szCs w:val="24"/>
        </w:rPr>
      </w:pPr>
    </w:p>
    <w:p w:rsidR="00913BC2" w:rsidRDefault="00913BC2" w:rsidP="00FF4DF1">
      <w:pPr>
        <w:spacing w:before="240" w:after="100" w:line="360" w:lineRule="auto"/>
        <w:jc w:val="both"/>
        <w:rPr>
          <w:rFonts w:asciiTheme="majorBidi" w:hAnsiTheme="majorBidi" w:cstheme="majorBidi"/>
          <w:sz w:val="24"/>
          <w:szCs w:val="24"/>
        </w:rPr>
      </w:pPr>
    </w:p>
    <w:p w:rsidR="002279C9" w:rsidRPr="002D00D9" w:rsidRDefault="00CB3F04" w:rsidP="00FB0877">
      <w:pPr>
        <w:numPr>
          <w:ilvl w:val="1"/>
          <w:numId w:val="0"/>
        </w:numPr>
        <w:tabs>
          <w:tab w:val="num" w:pos="360"/>
        </w:tabs>
        <w:spacing w:before="240"/>
        <w:jc w:val="both"/>
        <w:rPr>
          <w:rFonts w:asciiTheme="majorBidi" w:hAnsiTheme="majorBidi" w:cstheme="majorBidi"/>
          <w:b/>
          <w:sz w:val="24"/>
        </w:rPr>
      </w:pPr>
      <w:r w:rsidRPr="002D00D9">
        <w:rPr>
          <w:rFonts w:asciiTheme="majorBidi" w:hAnsiTheme="majorBidi" w:cstheme="majorBidi"/>
          <w:b/>
          <w:sz w:val="24"/>
        </w:rPr>
        <w:lastRenderedPageBreak/>
        <w:t>6-2 Comptes consolidés</w:t>
      </w:r>
    </w:p>
    <w:p w:rsidR="00CB3F04" w:rsidRDefault="00CB3F04" w:rsidP="006E2FB9">
      <w:pPr>
        <w:spacing w:line="276" w:lineRule="auto"/>
        <w:jc w:val="right"/>
        <w:rPr>
          <w:rFonts w:asciiTheme="majorBidi" w:hAnsiTheme="majorBidi" w:cstheme="majorBidi"/>
          <w:bCs/>
          <w:i/>
          <w:iCs/>
          <w:sz w:val="24"/>
          <w:szCs w:val="24"/>
        </w:rPr>
      </w:pP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Pr="002D00D9">
        <w:rPr>
          <w:rFonts w:asciiTheme="majorBidi" w:hAnsiTheme="majorBidi" w:cstheme="majorBidi"/>
          <w:bCs/>
          <w:i/>
          <w:iCs/>
          <w:sz w:val="24"/>
          <w:szCs w:val="24"/>
        </w:rPr>
        <w:tab/>
      </w:r>
      <w:r w:rsidR="00995868" w:rsidRPr="002D00D9">
        <w:rPr>
          <w:rFonts w:asciiTheme="majorBidi" w:hAnsiTheme="majorBidi" w:cstheme="majorBidi"/>
          <w:bCs/>
          <w:i/>
          <w:iCs/>
          <w:sz w:val="24"/>
          <w:szCs w:val="24"/>
        </w:rPr>
        <w:t>(</w:t>
      </w:r>
      <w:r w:rsidR="0090503B">
        <w:rPr>
          <w:rFonts w:asciiTheme="majorBidi" w:hAnsiTheme="majorBidi" w:cstheme="majorBidi"/>
          <w:bCs/>
          <w:i/>
          <w:iCs/>
          <w:sz w:val="24"/>
          <w:szCs w:val="24"/>
        </w:rPr>
        <w:t>E</w:t>
      </w:r>
      <w:r w:rsidR="00995868" w:rsidRPr="002D00D9">
        <w:rPr>
          <w:rFonts w:asciiTheme="majorBidi" w:hAnsiTheme="majorBidi" w:cstheme="majorBidi"/>
          <w:bCs/>
          <w:i/>
          <w:iCs/>
          <w:sz w:val="24"/>
          <w:szCs w:val="24"/>
        </w:rPr>
        <w:t>n</w:t>
      </w:r>
      <w:r w:rsidR="0090503B">
        <w:rPr>
          <w:rFonts w:asciiTheme="majorBidi" w:hAnsiTheme="majorBidi" w:cstheme="majorBidi"/>
          <w:bCs/>
          <w:i/>
          <w:iCs/>
          <w:sz w:val="24"/>
          <w:szCs w:val="24"/>
        </w:rPr>
        <w:t xml:space="preserve"> </w:t>
      </w:r>
      <w:r w:rsidR="00995868" w:rsidRPr="002D00D9">
        <w:rPr>
          <w:rFonts w:asciiTheme="majorBidi" w:hAnsiTheme="majorBidi" w:cstheme="majorBidi"/>
          <w:bCs/>
          <w:i/>
          <w:iCs/>
          <w:sz w:val="24"/>
          <w:szCs w:val="24"/>
        </w:rPr>
        <w:t>Mdh)</w:t>
      </w:r>
    </w:p>
    <w:tbl>
      <w:tblPr>
        <w:tblW w:w="9134" w:type="dxa"/>
        <w:tblInd w:w="59" w:type="dxa"/>
        <w:tblCellMar>
          <w:left w:w="70" w:type="dxa"/>
          <w:right w:w="70" w:type="dxa"/>
        </w:tblCellMar>
        <w:tblLook w:val="04A0"/>
      </w:tblPr>
      <w:tblGrid>
        <w:gridCol w:w="4689"/>
        <w:gridCol w:w="1124"/>
        <w:gridCol w:w="1124"/>
        <w:gridCol w:w="1118"/>
        <w:gridCol w:w="1079"/>
      </w:tblGrid>
      <w:tr w:rsidR="003D21F6" w:rsidRPr="003D21F6" w:rsidTr="003D21F6">
        <w:trPr>
          <w:trHeight w:val="312"/>
        </w:trPr>
        <w:tc>
          <w:tcPr>
            <w:tcW w:w="4689" w:type="dxa"/>
            <w:tcBorders>
              <w:top w:val="single" w:sz="12" w:space="0" w:color="auto"/>
              <w:left w:val="nil"/>
              <w:bottom w:val="nil"/>
              <w:right w:val="nil"/>
            </w:tcBorders>
            <w:shd w:val="clear" w:color="auto" w:fill="auto"/>
            <w:noWrap/>
            <w:vAlign w:val="bottom"/>
            <w:hideMark/>
          </w:tcPr>
          <w:p w:rsidR="003D21F6" w:rsidRPr="003D21F6" w:rsidRDefault="003D21F6" w:rsidP="003D21F6">
            <w:pPr>
              <w:rPr>
                <w:color w:val="000000"/>
                <w:sz w:val="24"/>
                <w:szCs w:val="24"/>
              </w:rPr>
            </w:pPr>
            <w:r w:rsidRPr="003D21F6">
              <w:rPr>
                <w:color w:val="000000"/>
                <w:sz w:val="24"/>
                <w:szCs w:val="24"/>
              </w:rPr>
              <w:t> </w:t>
            </w:r>
          </w:p>
        </w:tc>
        <w:tc>
          <w:tcPr>
            <w:tcW w:w="1124" w:type="dxa"/>
            <w:vMerge w:val="restart"/>
            <w:tcBorders>
              <w:top w:val="single" w:sz="12" w:space="0" w:color="auto"/>
              <w:left w:val="nil"/>
              <w:bottom w:val="single" w:sz="12" w:space="0" w:color="000000"/>
              <w:right w:val="nil"/>
            </w:tcBorders>
            <w:shd w:val="clear" w:color="auto" w:fill="auto"/>
            <w:vAlign w:val="center"/>
            <w:hideMark/>
          </w:tcPr>
          <w:p w:rsidR="003D21F6" w:rsidRPr="003D21F6" w:rsidRDefault="003D21F6" w:rsidP="003D21F6">
            <w:pPr>
              <w:jc w:val="center"/>
              <w:rPr>
                <w:b/>
                <w:bCs/>
                <w:i/>
                <w:iCs/>
                <w:color w:val="000000"/>
                <w:sz w:val="24"/>
                <w:szCs w:val="24"/>
              </w:rPr>
            </w:pPr>
            <w:r w:rsidRPr="003D21F6">
              <w:rPr>
                <w:b/>
                <w:bCs/>
                <w:i/>
                <w:iCs/>
                <w:color w:val="000000"/>
                <w:sz w:val="24"/>
                <w:szCs w:val="24"/>
              </w:rPr>
              <w:t>2019</w:t>
            </w:r>
          </w:p>
        </w:tc>
        <w:tc>
          <w:tcPr>
            <w:tcW w:w="1124" w:type="dxa"/>
            <w:vMerge w:val="restart"/>
            <w:tcBorders>
              <w:top w:val="single" w:sz="12" w:space="0" w:color="auto"/>
              <w:left w:val="nil"/>
              <w:bottom w:val="single" w:sz="12" w:space="0" w:color="000000"/>
              <w:right w:val="nil"/>
            </w:tcBorders>
            <w:shd w:val="clear" w:color="auto" w:fill="auto"/>
            <w:vAlign w:val="center"/>
            <w:hideMark/>
          </w:tcPr>
          <w:p w:rsidR="003D21F6" w:rsidRPr="003D21F6" w:rsidRDefault="003D21F6" w:rsidP="003D21F6">
            <w:pPr>
              <w:jc w:val="center"/>
              <w:rPr>
                <w:b/>
                <w:bCs/>
                <w:i/>
                <w:iCs/>
                <w:color w:val="000000"/>
                <w:sz w:val="24"/>
                <w:szCs w:val="24"/>
              </w:rPr>
            </w:pPr>
            <w:r w:rsidRPr="003D21F6">
              <w:rPr>
                <w:b/>
                <w:bCs/>
                <w:i/>
                <w:iCs/>
                <w:color w:val="000000"/>
                <w:sz w:val="24"/>
                <w:szCs w:val="24"/>
              </w:rPr>
              <w:t>2018</w:t>
            </w:r>
          </w:p>
        </w:tc>
        <w:tc>
          <w:tcPr>
            <w:tcW w:w="2197" w:type="dxa"/>
            <w:gridSpan w:val="2"/>
            <w:tcBorders>
              <w:top w:val="single" w:sz="12" w:space="0" w:color="auto"/>
              <w:left w:val="nil"/>
              <w:bottom w:val="nil"/>
              <w:right w:val="nil"/>
            </w:tcBorders>
            <w:shd w:val="clear" w:color="auto" w:fill="auto"/>
            <w:hideMark/>
          </w:tcPr>
          <w:p w:rsidR="003D21F6" w:rsidRPr="003D21F6" w:rsidRDefault="003D21F6" w:rsidP="003D21F6">
            <w:pPr>
              <w:jc w:val="center"/>
              <w:rPr>
                <w:b/>
                <w:bCs/>
                <w:i/>
                <w:iCs/>
                <w:color w:val="000000"/>
                <w:sz w:val="24"/>
                <w:szCs w:val="24"/>
              </w:rPr>
            </w:pPr>
            <w:r w:rsidRPr="003D21F6">
              <w:rPr>
                <w:b/>
                <w:bCs/>
                <w:i/>
                <w:iCs/>
                <w:color w:val="000000"/>
                <w:sz w:val="24"/>
                <w:szCs w:val="24"/>
              </w:rPr>
              <w:t>Evolution</w:t>
            </w:r>
          </w:p>
        </w:tc>
      </w:tr>
      <w:tr w:rsidR="003D21F6" w:rsidRPr="003D21F6" w:rsidTr="003D21F6">
        <w:trPr>
          <w:trHeight w:val="312"/>
        </w:trPr>
        <w:tc>
          <w:tcPr>
            <w:tcW w:w="4689" w:type="dxa"/>
            <w:tcBorders>
              <w:top w:val="nil"/>
              <w:left w:val="nil"/>
              <w:bottom w:val="single" w:sz="12" w:space="0" w:color="auto"/>
              <w:right w:val="nil"/>
            </w:tcBorders>
            <w:shd w:val="clear" w:color="auto" w:fill="auto"/>
            <w:noWrap/>
            <w:vAlign w:val="bottom"/>
            <w:hideMark/>
          </w:tcPr>
          <w:p w:rsidR="003D21F6" w:rsidRPr="003D21F6" w:rsidRDefault="003D21F6" w:rsidP="003D21F6">
            <w:pPr>
              <w:rPr>
                <w:color w:val="000000"/>
                <w:sz w:val="24"/>
                <w:szCs w:val="24"/>
              </w:rPr>
            </w:pPr>
            <w:r w:rsidRPr="003D21F6">
              <w:rPr>
                <w:color w:val="000000"/>
                <w:sz w:val="24"/>
                <w:szCs w:val="24"/>
              </w:rPr>
              <w:t> </w:t>
            </w:r>
          </w:p>
        </w:tc>
        <w:tc>
          <w:tcPr>
            <w:tcW w:w="1124" w:type="dxa"/>
            <w:vMerge/>
            <w:tcBorders>
              <w:top w:val="single" w:sz="12" w:space="0" w:color="auto"/>
              <w:left w:val="nil"/>
              <w:bottom w:val="single" w:sz="12" w:space="0" w:color="000000"/>
              <w:right w:val="nil"/>
            </w:tcBorders>
            <w:vAlign w:val="center"/>
            <w:hideMark/>
          </w:tcPr>
          <w:p w:rsidR="003D21F6" w:rsidRPr="003D21F6" w:rsidRDefault="003D21F6" w:rsidP="003D21F6">
            <w:pPr>
              <w:rPr>
                <w:b/>
                <w:bCs/>
                <w:i/>
                <w:iCs/>
                <w:color w:val="000000"/>
                <w:sz w:val="24"/>
                <w:szCs w:val="24"/>
              </w:rPr>
            </w:pPr>
          </w:p>
        </w:tc>
        <w:tc>
          <w:tcPr>
            <w:tcW w:w="1124" w:type="dxa"/>
            <w:vMerge/>
            <w:tcBorders>
              <w:top w:val="single" w:sz="12" w:space="0" w:color="auto"/>
              <w:left w:val="nil"/>
              <w:bottom w:val="single" w:sz="12" w:space="0" w:color="000000"/>
              <w:right w:val="nil"/>
            </w:tcBorders>
            <w:vAlign w:val="center"/>
            <w:hideMark/>
          </w:tcPr>
          <w:p w:rsidR="003D21F6" w:rsidRPr="003D21F6" w:rsidRDefault="003D21F6" w:rsidP="003D21F6">
            <w:pPr>
              <w:rPr>
                <w:b/>
                <w:bCs/>
                <w:i/>
                <w:iCs/>
                <w:color w:val="000000"/>
                <w:sz w:val="24"/>
                <w:szCs w:val="24"/>
              </w:rPr>
            </w:pPr>
          </w:p>
        </w:tc>
        <w:tc>
          <w:tcPr>
            <w:tcW w:w="1118" w:type="dxa"/>
            <w:tcBorders>
              <w:top w:val="nil"/>
              <w:left w:val="nil"/>
              <w:bottom w:val="single" w:sz="12" w:space="0" w:color="auto"/>
              <w:right w:val="nil"/>
            </w:tcBorders>
            <w:shd w:val="clear" w:color="auto" w:fill="auto"/>
            <w:hideMark/>
          </w:tcPr>
          <w:p w:rsidR="003D21F6" w:rsidRPr="003D21F6" w:rsidRDefault="003D21F6" w:rsidP="003D21F6">
            <w:pPr>
              <w:jc w:val="center"/>
              <w:rPr>
                <w:b/>
                <w:bCs/>
                <w:i/>
                <w:iCs/>
                <w:color w:val="000000"/>
                <w:sz w:val="24"/>
                <w:szCs w:val="24"/>
              </w:rPr>
            </w:pPr>
            <w:r w:rsidRPr="003D21F6">
              <w:rPr>
                <w:b/>
                <w:bCs/>
                <w:i/>
                <w:iCs/>
                <w:color w:val="000000"/>
                <w:sz w:val="24"/>
                <w:szCs w:val="24"/>
              </w:rPr>
              <w:t xml:space="preserve">Absolu </w:t>
            </w:r>
          </w:p>
        </w:tc>
        <w:tc>
          <w:tcPr>
            <w:tcW w:w="1079" w:type="dxa"/>
            <w:tcBorders>
              <w:top w:val="nil"/>
              <w:left w:val="nil"/>
              <w:bottom w:val="single" w:sz="12" w:space="0" w:color="auto"/>
              <w:right w:val="nil"/>
            </w:tcBorders>
            <w:shd w:val="clear" w:color="auto" w:fill="auto"/>
            <w:hideMark/>
          </w:tcPr>
          <w:p w:rsidR="003D21F6" w:rsidRPr="003D21F6" w:rsidRDefault="003D21F6" w:rsidP="003D21F6">
            <w:pPr>
              <w:jc w:val="center"/>
              <w:rPr>
                <w:b/>
                <w:bCs/>
                <w:i/>
                <w:iCs/>
                <w:color w:val="000000"/>
                <w:sz w:val="24"/>
                <w:szCs w:val="24"/>
              </w:rPr>
            </w:pPr>
            <w:r w:rsidRPr="003D21F6">
              <w:rPr>
                <w:b/>
                <w:bCs/>
                <w:i/>
                <w:iCs/>
                <w:color w:val="000000"/>
                <w:sz w:val="24"/>
                <w:szCs w:val="24"/>
              </w:rPr>
              <w:t>%</w:t>
            </w:r>
          </w:p>
        </w:tc>
      </w:tr>
      <w:tr w:rsidR="003D21F6" w:rsidRPr="003D21F6" w:rsidTr="003D21F6">
        <w:trPr>
          <w:trHeight w:val="312"/>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24"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24"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18"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07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r w:rsidRPr="003D21F6">
              <w:rPr>
                <w:color w:val="000000"/>
                <w:sz w:val="24"/>
                <w:szCs w:val="24"/>
              </w:rPr>
              <w:t>Chiffre d'affaires</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8 211,5</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7 667,1</w:t>
            </w:r>
          </w:p>
        </w:tc>
        <w:tc>
          <w:tcPr>
            <w:tcW w:w="1118"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544,3</w:t>
            </w:r>
          </w:p>
        </w:tc>
        <w:tc>
          <w:tcPr>
            <w:tcW w:w="1079"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7,1</w:t>
            </w: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24"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24"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18"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07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b/>
                <w:bCs/>
                <w:color w:val="000000"/>
                <w:sz w:val="24"/>
                <w:szCs w:val="24"/>
              </w:rPr>
            </w:pPr>
            <w:r w:rsidRPr="003D21F6">
              <w:rPr>
                <w:b/>
                <w:bCs/>
                <w:color w:val="000000"/>
                <w:sz w:val="24"/>
                <w:szCs w:val="24"/>
              </w:rPr>
              <w:t>EBE</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1 839,5</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1 814,4</w:t>
            </w:r>
          </w:p>
        </w:tc>
        <w:tc>
          <w:tcPr>
            <w:tcW w:w="1118"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25,1</w:t>
            </w:r>
          </w:p>
        </w:tc>
        <w:tc>
          <w:tcPr>
            <w:tcW w:w="1079"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1,4</w:t>
            </w: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r w:rsidRPr="003D21F6">
              <w:rPr>
                <w:color w:val="000000"/>
                <w:sz w:val="24"/>
                <w:szCs w:val="24"/>
              </w:rPr>
              <w:t>Résultat d'exploitation courant</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1 455,3</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1 450,0</w:t>
            </w:r>
          </w:p>
        </w:tc>
        <w:tc>
          <w:tcPr>
            <w:tcW w:w="1118"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5,4</w:t>
            </w:r>
          </w:p>
        </w:tc>
        <w:tc>
          <w:tcPr>
            <w:tcW w:w="1079"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0,4</w:t>
            </w: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r w:rsidRPr="003D21F6">
              <w:rPr>
                <w:color w:val="000000"/>
                <w:sz w:val="24"/>
                <w:szCs w:val="24"/>
              </w:rPr>
              <w:t>Autres produits et charges d’exploitation non courants</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-4,9</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-138,3</w:t>
            </w:r>
          </w:p>
        </w:tc>
        <w:tc>
          <w:tcPr>
            <w:tcW w:w="1118"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133,4</w:t>
            </w:r>
          </w:p>
        </w:tc>
        <w:tc>
          <w:tcPr>
            <w:tcW w:w="1079"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-96,4</w:t>
            </w: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r w:rsidRPr="003D21F6">
              <w:rPr>
                <w:color w:val="000000"/>
                <w:sz w:val="24"/>
                <w:szCs w:val="24"/>
              </w:rPr>
              <w:t>Résultat des activités opérationnelles</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1 450,4</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1 311,7</w:t>
            </w:r>
          </w:p>
        </w:tc>
        <w:tc>
          <w:tcPr>
            <w:tcW w:w="1118"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138,7</w:t>
            </w:r>
          </w:p>
        </w:tc>
        <w:tc>
          <w:tcPr>
            <w:tcW w:w="1079"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10,6</w:t>
            </w: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r w:rsidRPr="003D21F6">
              <w:rPr>
                <w:color w:val="000000"/>
                <w:sz w:val="24"/>
                <w:szCs w:val="24"/>
              </w:rPr>
              <w:t>Résultat financier</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-72,0</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7,1</w:t>
            </w:r>
          </w:p>
        </w:tc>
        <w:tc>
          <w:tcPr>
            <w:tcW w:w="1118"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-79,2</w:t>
            </w:r>
          </w:p>
        </w:tc>
        <w:tc>
          <w:tcPr>
            <w:tcW w:w="1079"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NS</w:t>
            </w: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b/>
                <w:bCs/>
                <w:color w:val="000000"/>
                <w:sz w:val="24"/>
                <w:szCs w:val="24"/>
              </w:rPr>
            </w:pPr>
            <w:r w:rsidRPr="003D21F6">
              <w:rPr>
                <w:b/>
                <w:bCs/>
                <w:color w:val="000000"/>
                <w:sz w:val="24"/>
                <w:szCs w:val="24"/>
              </w:rPr>
              <w:t>Résultat net des activités poursuivies</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930,5</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892,2</w:t>
            </w:r>
          </w:p>
        </w:tc>
        <w:tc>
          <w:tcPr>
            <w:tcW w:w="1118"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38,2</w:t>
            </w:r>
          </w:p>
        </w:tc>
        <w:tc>
          <w:tcPr>
            <w:tcW w:w="1079"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4,3</w:t>
            </w: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24"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24"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18"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07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r w:rsidRPr="003D21F6">
              <w:rPr>
                <w:color w:val="000000"/>
                <w:sz w:val="24"/>
                <w:szCs w:val="24"/>
              </w:rPr>
              <w:t>Résultat net</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924,7</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892,2</w:t>
            </w:r>
          </w:p>
        </w:tc>
        <w:tc>
          <w:tcPr>
            <w:tcW w:w="1118"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32,4</w:t>
            </w:r>
          </w:p>
        </w:tc>
        <w:tc>
          <w:tcPr>
            <w:tcW w:w="1079"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3,6</w:t>
            </w: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b/>
                <w:bCs/>
                <w:color w:val="000000"/>
                <w:sz w:val="24"/>
                <w:szCs w:val="24"/>
              </w:rPr>
            </w:pPr>
            <w:r w:rsidRPr="003D21F6">
              <w:rPr>
                <w:b/>
                <w:bCs/>
                <w:color w:val="000000"/>
                <w:sz w:val="24"/>
                <w:szCs w:val="24"/>
              </w:rPr>
              <w:t>Résultat net part du groupe</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923,8</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891,0</w:t>
            </w:r>
          </w:p>
        </w:tc>
        <w:tc>
          <w:tcPr>
            <w:tcW w:w="1118"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32,7</w:t>
            </w:r>
          </w:p>
        </w:tc>
        <w:tc>
          <w:tcPr>
            <w:tcW w:w="1079" w:type="dxa"/>
            <w:tcBorders>
              <w:top w:val="nil"/>
              <w:left w:val="nil"/>
              <w:bottom w:val="nil"/>
              <w:right w:val="nil"/>
            </w:tcBorders>
            <w:shd w:val="clear" w:color="auto" w:fill="auto"/>
            <w:noWrap/>
            <w:vAlign w:val="bottom"/>
            <w:hideMark/>
          </w:tcPr>
          <w:p w:rsidR="003D21F6" w:rsidRPr="003D21F6" w:rsidRDefault="003D21F6" w:rsidP="003D21F6">
            <w:pPr>
              <w:jc w:val="right"/>
              <w:rPr>
                <w:b/>
                <w:bCs/>
                <w:color w:val="000000"/>
                <w:sz w:val="24"/>
                <w:szCs w:val="24"/>
              </w:rPr>
            </w:pPr>
            <w:r w:rsidRPr="003D21F6">
              <w:rPr>
                <w:b/>
                <w:bCs/>
                <w:color w:val="000000"/>
                <w:sz w:val="24"/>
                <w:szCs w:val="24"/>
              </w:rPr>
              <w:t>3,7</w:t>
            </w: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24"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24"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118"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c>
          <w:tcPr>
            <w:tcW w:w="107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r w:rsidRPr="003D21F6">
              <w:rPr>
                <w:color w:val="000000"/>
                <w:sz w:val="24"/>
                <w:szCs w:val="24"/>
              </w:rPr>
              <w:t>Capacité d'autofinancement opérationnelle</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1 770,1</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1 585,1</w:t>
            </w:r>
          </w:p>
        </w:tc>
        <w:tc>
          <w:tcPr>
            <w:tcW w:w="1118"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185,0</w:t>
            </w:r>
          </w:p>
        </w:tc>
        <w:tc>
          <w:tcPr>
            <w:tcW w:w="1079"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11,7</w:t>
            </w:r>
          </w:p>
        </w:tc>
      </w:tr>
      <w:tr w:rsidR="003D21F6" w:rsidRPr="003D21F6" w:rsidTr="003D21F6">
        <w:trPr>
          <w:trHeight w:val="301"/>
        </w:trPr>
        <w:tc>
          <w:tcPr>
            <w:tcW w:w="4689" w:type="dxa"/>
            <w:tcBorders>
              <w:top w:val="nil"/>
              <w:left w:val="nil"/>
              <w:bottom w:val="nil"/>
              <w:right w:val="nil"/>
            </w:tcBorders>
            <w:shd w:val="clear" w:color="auto" w:fill="auto"/>
            <w:noWrap/>
            <w:vAlign w:val="bottom"/>
            <w:hideMark/>
          </w:tcPr>
          <w:p w:rsidR="003D21F6" w:rsidRPr="003D21F6" w:rsidRDefault="003D21F6" w:rsidP="003D21F6">
            <w:pPr>
              <w:rPr>
                <w:color w:val="000000"/>
                <w:sz w:val="24"/>
                <w:szCs w:val="24"/>
              </w:rPr>
            </w:pPr>
            <w:r w:rsidRPr="003D21F6">
              <w:rPr>
                <w:color w:val="000000"/>
                <w:sz w:val="24"/>
                <w:szCs w:val="24"/>
              </w:rPr>
              <w:t>Investissements</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-684,7</w:t>
            </w:r>
          </w:p>
        </w:tc>
        <w:tc>
          <w:tcPr>
            <w:tcW w:w="1124"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-505,5</w:t>
            </w:r>
          </w:p>
        </w:tc>
        <w:tc>
          <w:tcPr>
            <w:tcW w:w="1118"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-179,2</w:t>
            </w:r>
          </w:p>
        </w:tc>
        <w:tc>
          <w:tcPr>
            <w:tcW w:w="1079" w:type="dxa"/>
            <w:tcBorders>
              <w:top w:val="nil"/>
              <w:left w:val="nil"/>
              <w:bottom w:val="nil"/>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35,4</w:t>
            </w:r>
          </w:p>
        </w:tc>
      </w:tr>
      <w:tr w:rsidR="003D21F6" w:rsidRPr="003D21F6" w:rsidTr="003D21F6">
        <w:trPr>
          <w:trHeight w:val="312"/>
        </w:trPr>
        <w:tc>
          <w:tcPr>
            <w:tcW w:w="4689" w:type="dxa"/>
            <w:tcBorders>
              <w:top w:val="nil"/>
              <w:left w:val="nil"/>
              <w:bottom w:val="single" w:sz="12" w:space="0" w:color="auto"/>
              <w:right w:val="nil"/>
            </w:tcBorders>
            <w:shd w:val="clear" w:color="auto" w:fill="auto"/>
            <w:noWrap/>
            <w:vAlign w:val="bottom"/>
            <w:hideMark/>
          </w:tcPr>
          <w:p w:rsidR="003D21F6" w:rsidRPr="003D21F6" w:rsidRDefault="003D21F6" w:rsidP="003D21F6">
            <w:pPr>
              <w:rPr>
                <w:color w:val="000000"/>
                <w:sz w:val="24"/>
                <w:szCs w:val="24"/>
              </w:rPr>
            </w:pPr>
            <w:r w:rsidRPr="003D21F6">
              <w:rPr>
                <w:color w:val="000000"/>
                <w:sz w:val="24"/>
                <w:szCs w:val="24"/>
              </w:rPr>
              <w:t>Effectif fin de période</w:t>
            </w:r>
          </w:p>
        </w:tc>
        <w:tc>
          <w:tcPr>
            <w:tcW w:w="1124" w:type="dxa"/>
            <w:tcBorders>
              <w:top w:val="nil"/>
              <w:left w:val="nil"/>
              <w:bottom w:val="single" w:sz="12" w:space="0" w:color="auto"/>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1 403</w:t>
            </w:r>
          </w:p>
        </w:tc>
        <w:tc>
          <w:tcPr>
            <w:tcW w:w="1124" w:type="dxa"/>
            <w:tcBorders>
              <w:top w:val="nil"/>
              <w:left w:val="nil"/>
              <w:bottom w:val="single" w:sz="12" w:space="0" w:color="auto"/>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1 410</w:t>
            </w:r>
          </w:p>
        </w:tc>
        <w:tc>
          <w:tcPr>
            <w:tcW w:w="1118" w:type="dxa"/>
            <w:tcBorders>
              <w:top w:val="nil"/>
              <w:left w:val="nil"/>
              <w:bottom w:val="single" w:sz="12" w:space="0" w:color="auto"/>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-7,0</w:t>
            </w:r>
          </w:p>
        </w:tc>
        <w:tc>
          <w:tcPr>
            <w:tcW w:w="1079" w:type="dxa"/>
            <w:tcBorders>
              <w:top w:val="nil"/>
              <w:left w:val="nil"/>
              <w:bottom w:val="single" w:sz="12" w:space="0" w:color="auto"/>
              <w:right w:val="nil"/>
            </w:tcBorders>
            <w:shd w:val="clear" w:color="auto" w:fill="auto"/>
            <w:noWrap/>
            <w:vAlign w:val="bottom"/>
            <w:hideMark/>
          </w:tcPr>
          <w:p w:rsidR="003D21F6" w:rsidRPr="003D21F6" w:rsidRDefault="003D21F6" w:rsidP="003D21F6">
            <w:pPr>
              <w:jc w:val="right"/>
              <w:rPr>
                <w:color w:val="000000"/>
                <w:sz w:val="24"/>
                <w:szCs w:val="24"/>
              </w:rPr>
            </w:pPr>
            <w:r w:rsidRPr="003D21F6">
              <w:rPr>
                <w:color w:val="000000"/>
                <w:sz w:val="24"/>
                <w:szCs w:val="24"/>
              </w:rPr>
              <w:t>-0,5</w:t>
            </w:r>
          </w:p>
        </w:tc>
      </w:tr>
    </w:tbl>
    <w:p w:rsidR="00CB3F04" w:rsidRPr="001A6668" w:rsidRDefault="00CB3F04" w:rsidP="00913BC2">
      <w:pPr>
        <w:numPr>
          <w:ilvl w:val="2"/>
          <w:numId w:val="11"/>
        </w:numPr>
        <w:spacing w:before="240"/>
        <w:jc w:val="both"/>
        <w:rPr>
          <w:rFonts w:asciiTheme="majorBidi" w:hAnsiTheme="majorBidi" w:cstheme="majorBidi"/>
          <w:sz w:val="24"/>
          <w:szCs w:val="24"/>
        </w:rPr>
      </w:pPr>
      <w:r w:rsidRPr="001A6668">
        <w:rPr>
          <w:rFonts w:asciiTheme="majorBidi" w:hAnsiTheme="majorBidi" w:cstheme="majorBidi"/>
          <w:sz w:val="24"/>
          <w:szCs w:val="24"/>
        </w:rPr>
        <w:t>Le chiffre d’affaires à fin 201</w:t>
      </w:r>
      <w:r w:rsidR="009A6A18" w:rsidRPr="001A6668">
        <w:rPr>
          <w:rFonts w:asciiTheme="majorBidi" w:hAnsiTheme="majorBidi" w:cstheme="majorBidi"/>
          <w:sz w:val="24"/>
          <w:szCs w:val="24"/>
        </w:rPr>
        <w:t>9</w:t>
      </w:r>
      <w:r w:rsidRPr="001A6668">
        <w:rPr>
          <w:rFonts w:asciiTheme="majorBidi" w:hAnsiTheme="majorBidi" w:cstheme="majorBidi"/>
          <w:sz w:val="24"/>
          <w:szCs w:val="24"/>
        </w:rPr>
        <w:t xml:space="preserve"> s’établit à </w:t>
      </w:r>
      <w:r w:rsidR="00373C88" w:rsidRPr="001A6668">
        <w:rPr>
          <w:rFonts w:asciiTheme="majorBidi" w:hAnsiTheme="majorBidi" w:cstheme="majorBidi"/>
          <w:color w:val="000000"/>
          <w:sz w:val="24"/>
          <w:szCs w:val="24"/>
        </w:rPr>
        <w:t>8.</w:t>
      </w:r>
      <w:r w:rsidR="009A6A18" w:rsidRPr="001A6668">
        <w:rPr>
          <w:rFonts w:asciiTheme="majorBidi" w:hAnsiTheme="majorBidi" w:cstheme="majorBidi"/>
          <w:color w:val="000000"/>
          <w:sz w:val="24"/>
          <w:szCs w:val="24"/>
        </w:rPr>
        <w:t>211,5</w:t>
      </w:r>
      <w:r w:rsidR="006844DF" w:rsidRPr="001A6668">
        <w:rPr>
          <w:rFonts w:asciiTheme="majorBidi" w:hAnsiTheme="majorBidi" w:cstheme="majorBidi"/>
          <w:color w:val="000000"/>
          <w:sz w:val="24"/>
          <w:szCs w:val="24"/>
        </w:rPr>
        <w:t xml:space="preserve"> </w:t>
      </w:r>
      <w:r w:rsidRPr="001A6668">
        <w:rPr>
          <w:rFonts w:asciiTheme="majorBidi" w:hAnsiTheme="majorBidi" w:cstheme="majorBidi"/>
          <w:sz w:val="24"/>
          <w:szCs w:val="24"/>
        </w:rPr>
        <w:t xml:space="preserve">Mdh, en </w:t>
      </w:r>
      <w:r w:rsidR="009A6A18" w:rsidRPr="001A6668">
        <w:rPr>
          <w:rFonts w:asciiTheme="majorBidi" w:hAnsiTheme="majorBidi" w:cstheme="majorBidi"/>
          <w:sz w:val="24"/>
          <w:szCs w:val="24"/>
        </w:rPr>
        <w:t>augmentation</w:t>
      </w:r>
      <w:r w:rsidRPr="001A6668">
        <w:rPr>
          <w:rFonts w:asciiTheme="majorBidi" w:hAnsiTheme="majorBidi" w:cstheme="majorBidi"/>
          <w:sz w:val="24"/>
          <w:szCs w:val="24"/>
        </w:rPr>
        <w:t xml:space="preserve"> de </w:t>
      </w:r>
      <w:r w:rsidR="00DF395F">
        <w:rPr>
          <w:rFonts w:asciiTheme="majorBidi" w:hAnsiTheme="majorBidi" w:cstheme="majorBidi"/>
          <w:sz w:val="24"/>
          <w:szCs w:val="24"/>
        </w:rPr>
        <w:t xml:space="preserve">                    </w:t>
      </w:r>
      <w:r w:rsidR="009A6A18" w:rsidRPr="001A6668">
        <w:rPr>
          <w:rFonts w:asciiTheme="majorBidi" w:hAnsiTheme="majorBidi" w:cstheme="majorBidi"/>
          <w:color w:val="000000"/>
          <w:sz w:val="24"/>
          <w:szCs w:val="24"/>
        </w:rPr>
        <w:t xml:space="preserve">544,3 </w:t>
      </w:r>
      <w:r w:rsidRPr="001A6668">
        <w:rPr>
          <w:rFonts w:asciiTheme="majorBidi" w:hAnsiTheme="majorBidi" w:cstheme="majorBidi"/>
          <w:sz w:val="24"/>
          <w:szCs w:val="24"/>
        </w:rPr>
        <w:t>Mdh par rapport à fin 201</w:t>
      </w:r>
      <w:r w:rsidR="001B76D1" w:rsidRPr="001A6668">
        <w:rPr>
          <w:rFonts w:asciiTheme="majorBidi" w:hAnsiTheme="majorBidi" w:cstheme="majorBidi"/>
          <w:sz w:val="24"/>
          <w:szCs w:val="24"/>
        </w:rPr>
        <w:t>8</w:t>
      </w:r>
      <w:r w:rsidRPr="001A6668">
        <w:rPr>
          <w:rFonts w:asciiTheme="majorBidi" w:hAnsiTheme="majorBidi" w:cstheme="majorBidi"/>
          <w:sz w:val="24"/>
          <w:szCs w:val="24"/>
        </w:rPr>
        <w:t>, effe</w:t>
      </w:r>
      <w:r w:rsidR="00F06649" w:rsidRPr="001A6668">
        <w:rPr>
          <w:rFonts w:asciiTheme="majorBidi" w:hAnsiTheme="majorBidi" w:cstheme="majorBidi"/>
          <w:sz w:val="24"/>
          <w:szCs w:val="24"/>
        </w:rPr>
        <w:t xml:space="preserve">t principal de la </w:t>
      </w:r>
      <w:r w:rsidR="001B76D1" w:rsidRPr="001A6668">
        <w:rPr>
          <w:rFonts w:asciiTheme="majorBidi" w:hAnsiTheme="majorBidi" w:cstheme="majorBidi"/>
          <w:sz w:val="24"/>
          <w:szCs w:val="24"/>
        </w:rPr>
        <w:t>l’amélioration</w:t>
      </w:r>
      <w:r w:rsidR="000D1AEA" w:rsidRPr="001A6668">
        <w:rPr>
          <w:rFonts w:asciiTheme="majorBidi" w:hAnsiTheme="majorBidi" w:cstheme="majorBidi"/>
          <w:sz w:val="24"/>
          <w:szCs w:val="24"/>
        </w:rPr>
        <w:t xml:space="preserve"> d</w:t>
      </w:r>
      <w:r w:rsidR="001B76D1" w:rsidRPr="001A6668">
        <w:rPr>
          <w:rFonts w:asciiTheme="majorBidi" w:hAnsiTheme="majorBidi" w:cstheme="majorBidi"/>
          <w:sz w:val="24"/>
          <w:szCs w:val="24"/>
        </w:rPr>
        <w:t xml:space="preserve">e l’activité </w:t>
      </w:r>
      <w:r w:rsidRPr="001A6668">
        <w:rPr>
          <w:rFonts w:asciiTheme="majorBidi" w:hAnsiTheme="majorBidi" w:cstheme="majorBidi"/>
          <w:sz w:val="24"/>
          <w:szCs w:val="24"/>
        </w:rPr>
        <w:t>export</w:t>
      </w:r>
      <w:r w:rsidR="001B76D1" w:rsidRPr="001A6668">
        <w:rPr>
          <w:rFonts w:asciiTheme="majorBidi" w:hAnsiTheme="majorBidi" w:cstheme="majorBidi"/>
          <w:sz w:val="24"/>
          <w:szCs w:val="24"/>
        </w:rPr>
        <w:t>.</w:t>
      </w:r>
    </w:p>
    <w:p w:rsidR="00CB3F04" w:rsidRPr="001A6668" w:rsidRDefault="00CB3F04" w:rsidP="00913BC2">
      <w:pPr>
        <w:numPr>
          <w:ilvl w:val="2"/>
          <w:numId w:val="11"/>
        </w:numPr>
        <w:spacing w:before="240"/>
        <w:jc w:val="both"/>
        <w:rPr>
          <w:rFonts w:asciiTheme="majorBidi" w:hAnsiTheme="majorBidi" w:cstheme="majorBidi"/>
          <w:sz w:val="24"/>
          <w:szCs w:val="24"/>
        </w:rPr>
      </w:pPr>
      <w:r w:rsidRPr="001A6668">
        <w:rPr>
          <w:rFonts w:asciiTheme="majorBidi" w:hAnsiTheme="majorBidi" w:cstheme="majorBidi"/>
          <w:sz w:val="24"/>
          <w:szCs w:val="24"/>
        </w:rPr>
        <w:t>Le résultat d</w:t>
      </w:r>
      <w:r w:rsidR="00860378" w:rsidRPr="001A6668">
        <w:rPr>
          <w:rFonts w:asciiTheme="majorBidi" w:hAnsiTheme="majorBidi" w:cstheme="majorBidi"/>
          <w:sz w:val="24"/>
          <w:szCs w:val="24"/>
        </w:rPr>
        <w:t>’exploitation courant à fin 201</w:t>
      </w:r>
      <w:r w:rsidR="00951F5A" w:rsidRPr="001A6668">
        <w:rPr>
          <w:rFonts w:asciiTheme="majorBidi" w:hAnsiTheme="majorBidi" w:cstheme="majorBidi"/>
          <w:sz w:val="24"/>
          <w:szCs w:val="24"/>
        </w:rPr>
        <w:t>9</w:t>
      </w:r>
      <w:r w:rsidRPr="001A6668">
        <w:rPr>
          <w:rFonts w:asciiTheme="majorBidi" w:hAnsiTheme="majorBidi" w:cstheme="majorBidi"/>
          <w:sz w:val="24"/>
          <w:szCs w:val="24"/>
        </w:rPr>
        <w:t xml:space="preserve"> atteint</w:t>
      </w:r>
      <w:r w:rsidR="00D42894" w:rsidRPr="001A6668">
        <w:rPr>
          <w:rFonts w:asciiTheme="majorBidi" w:hAnsiTheme="majorBidi" w:cstheme="majorBidi"/>
          <w:sz w:val="24"/>
          <w:szCs w:val="24"/>
        </w:rPr>
        <w:t xml:space="preserve"> </w:t>
      </w:r>
      <w:r w:rsidR="00951F5A" w:rsidRPr="001A6668">
        <w:rPr>
          <w:rFonts w:asciiTheme="majorBidi" w:hAnsiTheme="majorBidi" w:cstheme="majorBidi"/>
          <w:color w:val="000000"/>
          <w:sz w:val="24"/>
          <w:szCs w:val="24"/>
        </w:rPr>
        <w:t>1</w:t>
      </w:r>
      <w:r w:rsidR="00373C88" w:rsidRPr="001A6668">
        <w:rPr>
          <w:rFonts w:asciiTheme="majorBidi" w:hAnsiTheme="majorBidi" w:cstheme="majorBidi"/>
          <w:color w:val="000000"/>
          <w:sz w:val="24"/>
          <w:szCs w:val="24"/>
        </w:rPr>
        <w:t>.</w:t>
      </w:r>
      <w:r w:rsidR="005575BB" w:rsidRPr="003D21F6">
        <w:rPr>
          <w:color w:val="000000"/>
          <w:sz w:val="24"/>
          <w:szCs w:val="24"/>
        </w:rPr>
        <w:t>455,3</w:t>
      </w:r>
      <w:r w:rsidRPr="001A6668">
        <w:rPr>
          <w:rFonts w:asciiTheme="majorBidi" w:hAnsiTheme="majorBidi" w:cstheme="majorBidi"/>
          <w:sz w:val="24"/>
          <w:szCs w:val="24"/>
        </w:rPr>
        <w:t xml:space="preserve">Mdh, en </w:t>
      </w:r>
      <w:r w:rsidR="00A02FFF" w:rsidRPr="001A6668">
        <w:rPr>
          <w:rFonts w:asciiTheme="majorBidi" w:hAnsiTheme="majorBidi" w:cstheme="majorBidi"/>
          <w:sz w:val="24"/>
          <w:szCs w:val="24"/>
        </w:rPr>
        <w:t>augmentation</w:t>
      </w:r>
      <w:r w:rsidR="00D42894" w:rsidRPr="001A6668">
        <w:rPr>
          <w:rFonts w:asciiTheme="majorBidi" w:hAnsiTheme="majorBidi" w:cstheme="majorBidi"/>
          <w:sz w:val="24"/>
          <w:szCs w:val="24"/>
        </w:rPr>
        <w:t xml:space="preserve"> </w:t>
      </w:r>
      <w:r w:rsidR="00860378" w:rsidRPr="001A6668">
        <w:rPr>
          <w:rFonts w:asciiTheme="majorBidi" w:hAnsiTheme="majorBidi" w:cstheme="majorBidi"/>
          <w:sz w:val="24"/>
          <w:szCs w:val="24"/>
        </w:rPr>
        <w:t xml:space="preserve">de </w:t>
      </w:r>
      <w:r w:rsidR="005352FD" w:rsidRPr="001A6668">
        <w:rPr>
          <w:rFonts w:asciiTheme="majorBidi" w:hAnsiTheme="majorBidi" w:cstheme="majorBidi"/>
          <w:color w:val="000000"/>
          <w:sz w:val="24"/>
          <w:szCs w:val="24"/>
        </w:rPr>
        <w:t>5</w:t>
      </w:r>
      <w:r w:rsidR="00A02FFF" w:rsidRPr="001A6668">
        <w:rPr>
          <w:rFonts w:asciiTheme="majorBidi" w:hAnsiTheme="majorBidi" w:cstheme="majorBidi"/>
          <w:color w:val="000000"/>
          <w:sz w:val="24"/>
          <w:szCs w:val="24"/>
        </w:rPr>
        <w:t>,</w:t>
      </w:r>
      <w:r w:rsidR="0065727C">
        <w:rPr>
          <w:rFonts w:asciiTheme="majorBidi" w:hAnsiTheme="majorBidi" w:cstheme="majorBidi"/>
          <w:color w:val="000000"/>
          <w:sz w:val="24"/>
          <w:szCs w:val="24"/>
        </w:rPr>
        <w:t>4</w:t>
      </w:r>
      <w:r w:rsidR="00A02FFF" w:rsidRPr="001A6668">
        <w:rPr>
          <w:rFonts w:asciiTheme="majorBidi" w:hAnsiTheme="majorBidi" w:cstheme="majorBidi"/>
          <w:color w:val="000000"/>
          <w:sz w:val="24"/>
          <w:szCs w:val="24"/>
        </w:rPr>
        <w:t xml:space="preserve"> </w:t>
      </w:r>
      <w:r w:rsidR="00D42894" w:rsidRPr="001A6668">
        <w:rPr>
          <w:rFonts w:asciiTheme="majorBidi" w:hAnsiTheme="majorBidi" w:cstheme="majorBidi"/>
          <w:sz w:val="24"/>
          <w:szCs w:val="24"/>
        </w:rPr>
        <w:t>Mdh par rapport à fin 201</w:t>
      </w:r>
      <w:r w:rsidR="00A01DDB" w:rsidRPr="001A6668">
        <w:rPr>
          <w:rFonts w:asciiTheme="majorBidi" w:hAnsiTheme="majorBidi" w:cstheme="majorBidi"/>
          <w:sz w:val="24"/>
          <w:szCs w:val="24"/>
        </w:rPr>
        <w:t>8</w:t>
      </w:r>
      <w:r w:rsidRPr="001A6668">
        <w:rPr>
          <w:rFonts w:asciiTheme="majorBidi" w:hAnsiTheme="majorBidi" w:cstheme="majorBidi"/>
          <w:sz w:val="24"/>
          <w:szCs w:val="24"/>
        </w:rPr>
        <w:t xml:space="preserve"> expliqué</w:t>
      </w:r>
      <w:r w:rsidR="00784F94" w:rsidRPr="001A6668">
        <w:rPr>
          <w:rFonts w:asciiTheme="majorBidi" w:hAnsiTheme="majorBidi" w:cstheme="majorBidi"/>
          <w:sz w:val="24"/>
          <w:szCs w:val="24"/>
        </w:rPr>
        <w:t xml:space="preserve"> principalement</w:t>
      </w:r>
      <w:r w:rsidRPr="001A6668">
        <w:rPr>
          <w:rFonts w:asciiTheme="majorBidi" w:hAnsiTheme="majorBidi" w:cstheme="majorBidi"/>
          <w:sz w:val="24"/>
          <w:szCs w:val="24"/>
        </w:rPr>
        <w:t xml:space="preserve"> par :</w:t>
      </w:r>
    </w:p>
    <w:p w:rsidR="00641218" w:rsidRPr="001A6668" w:rsidRDefault="00641218" w:rsidP="00FF4DF1">
      <w:pPr>
        <w:numPr>
          <w:ilvl w:val="0"/>
          <w:numId w:val="9"/>
        </w:numPr>
        <w:jc w:val="both"/>
        <w:rPr>
          <w:rFonts w:asciiTheme="majorBidi" w:hAnsiTheme="majorBidi" w:cstheme="majorBidi"/>
          <w:sz w:val="24"/>
          <w:szCs w:val="24"/>
        </w:rPr>
      </w:pPr>
      <w:r w:rsidRPr="001A6668">
        <w:rPr>
          <w:rFonts w:asciiTheme="majorBidi" w:hAnsiTheme="majorBidi" w:cstheme="majorBidi"/>
          <w:sz w:val="24"/>
          <w:szCs w:val="24"/>
        </w:rPr>
        <w:t>Le développement de l’activité export ;</w:t>
      </w:r>
    </w:p>
    <w:p w:rsidR="00E74B58" w:rsidRPr="001A6668" w:rsidRDefault="00E74B58" w:rsidP="00FF4DF1">
      <w:pPr>
        <w:numPr>
          <w:ilvl w:val="0"/>
          <w:numId w:val="9"/>
        </w:numPr>
        <w:jc w:val="both"/>
        <w:rPr>
          <w:rFonts w:asciiTheme="majorBidi" w:hAnsiTheme="majorBidi" w:cstheme="majorBidi"/>
          <w:sz w:val="24"/>
          <w:szCs w:val="24"/>
        </w:rPr>
      </w:pPr>
      <w:r w:rsidRPr="001A6668">
        <w:rPr>
          <w:rFonts w:asciiTheme="majorBidi" w:hAnsiTheme="majorBidi" w:cstheme="majorBidi"/>
          <w:sz w:val="24"/>
          <w:szCs w:val="24"/>
        </w:rPr>
        <w:t>L’augmentation des tonnages traités dans les sucreries</w:t>
      </w:r>
      <w:r w:rsidR="00050CD1" w:rsidRPr="001A6668">
        <w:rPr>
          <w:rFonts w:asciiTheme="majorBidi" w:hAnsiTheme="majorBidi" w:cstheme="majorBidi"/>
          <w:sz w:val="24"/>
          <w:szCs w:val="24"/>
        </w:rPr>
        <w:t xml:space="preserve"> de betterave</w:t>
      </w:r>
      <w:r w:rsidRPr="001A6668">
        <w:rPr>
          <w:rFonts w:asciiTheme="majorBidi" w:hAnsiTheme="majorBidi" w:cstheme="majorBidi"/>
          <w:sz w:val="24"/>
          <w:szCs w:val="24"/>
        </w:rPr>
        <w:t xml:space="preserve"> de </w:t>
      </w:r>
      <w:r w:rsidR="00D3362F" w:rsidRPr="001A6668">
        <w:rPr>
          <w:rFonts w:asciiTheme="majorBidi" w:hAnsiTheme="majorBidi" w:cstheme="majorBidi"/>
          <w:sz w:val="24"/>
          <w:szCs w:val="24"/>
        </w:rPr>
        <w:t>207</w:t>
      </w:r>
      <w:r w:rsidRPr="001A6668">
        <w:rPr>
          <w:rFonts w:asciiTheme="majorBidi" w:hAnsiTheme="majorBidi" w:cstheme="majorBidi"/>
          <w:sz w:val="24"/>
          <w:szCs w:val="24"/>
        </w:rPr>
        <w:t xml:space="preserve"> mt par rapport à fin  201</w:t>
      </w:r>
      <w:r w:rsidR="00D3362F" w:rsidRPr="001A6668">
        <w:rPr>
          <w:rFonts w:asciiTheme="majorBidi" w:hAnsiTheme="majorBidi" w:cstheme="majorBidi"/>
          <w:sz w:val="24"/>
          <w:szCs w:val="24"/>
        </w:rPr>
        <w:t>8</w:t>
      </w:r>
      <w:r w:rsidR="00050CD1" w:rsidRPr="001A6668">
        <w:rPr>
          <w:rFonts w:asciiTheme="majorBidi" w:hAnsiTheme="majorBidi" w:cstheme="majorBidi"/>
          <w:sz w:val="24"/>
          <w:szCs w:val="24"/>
        </w:rPr>
        <w:t xml:space="preserve"> </w:t>
      </w:r>
      <w:r w:rsidR="00324E80" w:rsidRPr="001A6668">
        <w:rPr>
          <w:rFonts w:asciiTheme="majorBidi" w:hAnsiTheme="majorBidi" w:cstheme="majorBidi"/>
          <w:sz w:val="24"/>
          <w:szCs w:val="24"/>
        </w:rPr>
        <w:t>;</w:t>
      </w:r>
    </w:p>
    <w:p w:rsidR="001A79A3" w:rsidRPr="001A6668" w:rsidRDefault="00576B55" w:rsidP="00FF4DF1">
      <w:pPr>
        <w:numPr>
          <w:ilvl w:val="2"/>
          <w:numId w:val="11"/>
        </w:numPr>
        <w:spacing w:before="240"/>
        <w:jc w:val="both"/>
        <w:rPr>
          <w:rFonts w:asciiTheme="majorBidi" w:hAnsiTheme="majorBidi" w:cstheme="majorBidi"/>
          <w:sz w:val="24"/>
          <w:szCs w:val="24"/>
        </w:rPr>
      </w:pPr>
      <w:r w:rsidRPr="001A6668">
        <w:rPr>
          <w:rFonts w:asciiTheme="majorBidi" w:hAnsiTheme="majorBidi" w:cstheme="majorBidi"/>
          <w:sz w:val="24"/>
          <w:szCs w:val="24"/>
        </w:rPr>
        <w:t>Les a</w:t>
      </w:r>
      <w:r w:rsidRPr="001A6668">
        <w:rPr>
          <w:rFonts w:asciiTheme="majorBidi" w:hAnsiTheme="majorBidi" w:cstheme="majorBidi"/>
          <w:color w:val="000000"/>
          <w:sz w:val="24"/>
          <w:szCs w:val="24"/>
        </w:rPr>
        <w:t>utres produits et charges d’exploitation non courants</w:t>
      </w:r>
      <w:r w:rsidR="00920161" w:rsidRPr="001A6668">
        <w:rPr>
          <w:rFonts w:asciiTheme="majorBidi" w:hAnsiTheme="majorBidi" w:cstheme="majorBidi"/>
          <w:color w:val="000000"/>
          <w:sz w:val="24"/>
          <w:szCs w:val="24"/>
        </w:rPr>
        <w:t xml:space="preserve"> </w:t>
      </w:r>
      <w:r w:rsidR="001A79A3" w:rsidRPr="001A6668">
        <w:rPr>
          <w:rFonts w:asciiTheme="majorBidi" w:hAnsiTheme="majorBidi" w:cstheme="majorBidi"/>
          <w:color w:val="000000"/>
          <w:sz w:val="24"/>
          <w:szCs w:val="24"/>
        </w:rPr>
        <w:t xml:space="preserve">s’améliorent de </w:t>
      </w:r>
      <w:r w:rsidR="003C2DFD" w:rsidRPr="003D21F6">
        <w:rPr>
          <w:color w:val="000000"/>
          <w:sz w:val="24"/>
          <w:szCs w:val="24"/>
        </w:rPr>
        <w:t>133,4</w:t>
      </w:r>
      <w:r w:rsidR="003C2DFD">
        <w:rPr>
          <w:color w:val="000000"/>
          <w:sz w:val="24"/>
          <w:szCs w:val="24"/>
        </w:rPr>
        <w:t xml:space="preserve"> </w:t>
      </w:r>
      <w:r w:rsidR="001A79A3" w:rsidRPr="001A6668">
        <w:rPr>
          <w:rFonts w:asciiTheme="majorBidi" w:hAnsiTheme="majorBidi" w:cstheme="majorBidi"/>
          <w:color w:val="000000"/>
          <w:sz w:val="24"/>
          <w:szCs w:val="24"/>
        </w:rPr>
        <w:t xml:space="preserve">Mdh, expliqué principalement par </w:t>
      </w:r>
      <w:r w:rsidR="001A79A3" w:rsidRPr="001A6668">
        <w:rPr>
          <w:rFonts w:asciiTheme="majorBidi" w:hAnsiTheme="majorBidi" w:cstheme="majorBidi"/>
          <w:sz w:val="24"/>
          <w:szCs w:val="24"/>
        </w:rPr>
        <w:t>le paiement</w:t>
      </w:r>
      <w:r w:rsidR="00FA5DC7">
        <w:rPr>
          <w:rFonts w:asciiTheme="majorBidi" w:hAnsiTheme="majorBidi" w:cstheme="majorBidi"/>
          <w:sz w:val="24"/>
          <w:szCs w:val="24"/>
        </w:rPr>
        <w:t xml:space="preserve"> du redressement fiscal en 2018 ;</w:t>
      </w:r>
    </w:p>
    <w:p w:rsidR="00CB3F04" w:rsidRDefault="00CB3F04" w:rsidP="00FF4DF1">
      <w:pPr>
        <w:numPr>
          <w:ilvl w:val="2"/>
          <w:numId w:val="11"/>
        </w:numPr>
        <w:spacing w:before="240"/>
        <w:jc w:val="both"/>
        <w:rPr>
          <w:rFonts w:asciiTheme="majorBidi" w:hAnsiTheme="majorBidi" w:cstheme="majorBidi"/>
          <w:sz w:val="24"/>
          <w:szCs w:val="24"/>
        </w:rPr>
      </w:pPr>
      <w:r w:rsidRPr="001A6668">
        <w:rPr>
          <w:rFonts w:asciiTheme="majorBidi" w:hAnsiTheme="majorBidi" w:cstheme="majorBidi"/>
          <w:sz w:val="24"/>
          <w:szCs w:val="24"/>
        </w:rPr>
        <w:t>Le résultat des activités</w:t>
      </w:r>
      <w:r w:rsidR="00616E72" w:rsidRPr="001A6668">
        <w:rPr>
          <w:rFonts w:asciiTheme="majorBidi" w:hAnsiTheme="majorBidi" w:cstheme="majorBidi"/>
          <w:sz w:val="24"/>
          <w:szCs w:val="24"/>
        </w:rPr>
        <w:t xml:space="preserve"> </w:t>
      </w:r>
      <w:r w:rsidR="00860378" w:rsidRPr="001A6668">
        <w:rPr>
          <w:rFonts w:asciiTheme="majorBidi" w:hAnsiTheme="majorBidi" w:cstheme="majorBidi"/>
          <w:sz w:val="24"/>
          <w:szCs w:val="24"/>
        </w:rPr>
        <w:t xml:space="preserve">opérationnelles s’établit à </w:t>
      </w:r>
      <w:r w:rsidR="00230B3B">
        <w:rPr>
          <w:color w:val="000000"/>
          <w:sz w:val="24"/>
          <w:szCs w:val="24"/>
        </w:rPr>
        <w:t>1.</w:t>
      </w:r>
      <w:r w:rsidR="00230B3B" w:rsidRPr="003D21F6">
        <w:rPr>
          <w:color w:val="000000"/>
          <w:sz w:val="24"/>
          <w:szCs w:val="24"/>
        </w:rPr>
        <w:t>450,4</w:t>
      </w:r>
      <w:r w:rsidR="00230B3B">
        <w:rPr>
          <w:color w:val="000000"/>
          <w:sz w:val="24"/>
          <w:szCs w:val="24"/>
        </w:rPr>
        <w:t xml:space="preserve"> </w:t>
      </w:r>
      <w:r w:rsidR="004437DD" w:rsidRPr="001A6668">
        <w:rPr>
          <w:rFonts w:asciiTheme="majorBidi" w:hAnsiTheme="majorBidi" w:cstheme="majorBidi"/>
          <w:color w:val="000000"/>
          <w:sz w:val="24"/>
          <w:szCs w:val="24"/>
        </w:rPr>
        <w:t xml:space="preserve">Mdh contre </w:t>
      </w:r>
      <w:r w:rsidR="00BA65E7" w:rsidRPr="001A6668">
        <w:rPr>
          <w:rFonts w:asciiTheme="majorBidi" w:hAnsiTheme="majorBidi" w:cstheme="majorBidi"/>
          <w:color w:val="000000"/>
          <w:sz w:val="24"/>
          <w:szCs w:val="24"/>
        </w:rPr>
        <w:t>1.</w:t>
      </w:r>
      <w:r w:rsidR="001E7A5E" w:rsidRPr="001A6668">
        <w:rPr>
          <w:rFonts w:asciiTheme="majorBidi" w:hAnsiTheme="majorBidi" w:cstheme="majorBidi"/>
          <w:color w:val="000000"/>
          <w:sz w:val="24"/>
          <w:szCs w:val="24"/>
        </w:rPr>
        <w:t xml:space="preserve">311,7 </w:t>
      </w:r>
      <w:r w:rsidR="004665D7" w:rsidRPr="001A6668">
        <w:rPr>
          <w:rFonts w:asciiTheme="majorBidi" w:hAnsiTheme="majorBidi" w:cstheme="majorBidi"/>
          <w:sz w:val="24"/>
          <w:szCs w:val="24"/>
        </w:rPr>
        <w:t>Mdh à fin 201</w:t>
      </w:r>
      <w:r w:rsidR="00D20B20" w:rsidRPr="001A6668">
        <w:rPr>
          <w:rFonts w:asciiTheme="majorBidi" w:hAnsiTheme="majorBidi" w:cstheme="majorBidi"/>
          <w:sz w:val="24"/>
          <w:szCs w:val="24"/>
        </w:rPr>
        <w:t>8</w:t>
      </w:r>
      <w:r w:rsidRPr="001A6668">
        <w:rPr>
          <w:rFonts w:asciiTheme="majorBidi" w:hAnsiTheme="majorBidi" w:cstheme="majorBidi"/>
          <w:sz w:val="24"/>
          <w:szCs w:val="24"/>
        </w:rPr>
        <w:t>, en</w:t>
      </w:r>
      <w:r w:rsidR="004437DD" w:rsidRPr="001A6668">
        <w:rPr>
          <w:rFonts w:asciiTheme="majorBidi" w:hAnsiTheme="majorBidi" w:cstheme="majorBidi"/>
          <w:sz w:val="24"/>
          <w:szCs w:val="24"/>
        </w:rPr>
        <w:t xml:space="preserve">registrant ainsi une </w:t>
      </w:r>
      <w:r w:rsidR="00D20B20" w:rsidRPr="001A6668">
        <w:rPr>
          <w:rFonts w:asciiTheme="majorBidi" w:hAnsiTheme="majorBidi" w:cstheme="majorBidi"/>
          <w:sz w:val="24"/>
          <w:szCs w:val="24"/>
        </w:rPr>
        <w:t>augmentation</w:t>
      </w:r>
      <w:r w:rsidR="004437DD" w:rsidRPr="001A6668">
        <w:rPr>
          <w:rFonts w:asciiTheme="majorBidi" w:hAnsiTheme="majorBidi" w:cstheme="majorBidi"/>
          <w:sz w:val="24"/>
          <w:szCs w:val="24"/>
        </w:rPr>
        <w:t xml:space="preserve"> de</w:t>
      </w:r>
      <w:r w:rsidR="00D20B20" w:rsidRPr="001A6668">
        <w:rPr>
          <w:rFonts w:asciiTheme="majorBidi" w:hAnsiTheme="majorBidi" w:cstheme="majorBidi"/>
          <w:sz w:val="24"/>
          <w:szCs w:val="24"/>
        </w:rPr>
        <w:t xml:space="preserve"> </w:t>
      </w:r>
      <w:r w:rsidR="002F2D70" w:rsidRPr="003D21F6">
        <w:rPr>
          <w:color w:val="000000"/>
          <w:sz w:val="24"/>
          <w:szCs w:val="24"/>
        </w:rPr>
        <w:t>138,7</w:t>
      </w:r>
      <w:r w:rsidR="002F2D70">
        <w:rPr>
          <w:color w:val="000000"/>
          <w:sz w:val="24"/>
          <w:szCs w:val="24"/>
        </w:rPr>
        <w:t xml:space="preserve"> </w:t>
      </w:r>
      <w:r w:rsidR="005204C8" w:rsidRPr="001A6668">
        <w:rPr>
          <w:rFonts w:asciiTheme="majorBidi" w:hAnsiTheme="majorBidi" w:cstheme="majorBidi"/>
          <w:color w:val="000000"/>
          <w:sz w:val="24"/>
          <w:szCs w:val="24"/>
        </w:rPr>
        <w:t>Mdh</w:t>
      </w:r>
      <w:r w:rsidR="00FA5DC7">
        <w:rPr>
          <w:rFonts w:asciiTheme="majorBidi" w:hAnsiTheme="majorBidi" w:cstheme="majorBidi"/>
          <w:color w:val="000000"/>
          <w:sz w:val="24"/>
          <w:szCs w:val="24"/>
        </w:rPr>
        <w:t> </w:t>
      </w:r>
      <w:r w:rsidR="00FA5DC7">
        <w:rPr>
          <w:rFonts w:asciiTheme="majorBidi" w:hAnsiTheme="majorBidi" w:cstheme="majorBidi"/>
          <w:sz w:val="24"/>
          <w:szCs w:val="24"/>
        </w:rPr>
        <w:t>;</w:t>
      </w:r>
    </w:p>
    <w:p w:rsidR="00FA5DC7" w:rsidRPr="00286E9B" w:rsidRDefault="00FA5DC7" w:rsidP="00FF4DF1">
      <w:pPr>
        <w:numPr>
          <w:ilvl w:val="2"/>
          <w:numId w:val="11"/>
        </w:numPr>
        <w:spacing w:before="240"/>
        <w:jc w:val="both"/>
        <w:rPr>
          <w:sz w:val="24"/>
          <w:szCs w:val="24"/>
        </w:rPr>
      </w:pPr>
      <w:r>
        <w:rPr>
          <w:rFonts w:asciiTheme="majorBidi" w:hAnsiTheme="majorBidi" w:cstheme="majorBidi"/>
          <w:sz w:val="24"/>
          <w:szCs w:val="24"/>
        </w:rPr>
        <w:t xml:space="preserve">Le </w:t>
      </w:r>
      <w:r>
        <w:rPr>
          <w:color w:val="000000"/>
          <w:sz w:val="24"/>
          <w:szCs w:val="24"/>
        </w:rPr>
        <w:t>r</w:t>
      </w:r>
      <w:r w:rsidRPr="004141AB">
        <w:rPr>
          <w:color w:val="000000"/>
          <w:sz w:val="24"/>
          <w:szCs w:val="24"/>
        </w:rPr>
        <w:t>ésultat financier</w:t>
      </w:r>
      <w:r>
        <w:rPr>
          <w:color w:val="000000"/>
          <w:sz w:val="24"/>
          <w:szCs w:val="24"/>
        </w:rPr>
        <w:t xml:space="preserve"> marque une baisse de 79,2 Mdh par </w:t>
      </w:r>
      <w:r w:rsidRPr="00286E9B">
        <w:rPr>
          <w:sz w:val="24"/>
          <w:szCs w:val="24"/>
        </w:rPr>
        <w:t>rapport aux réalisations de 2018</w:t>
      </w:r>
      <w:r w:rsidR="00BD2B40" w:rsidRPr="00286E9B">
        <w:rPr>
          <w:sz w:val="24"/>
          <w:szCs w:val="24"/>
        </w:rPr>
        <w:t>, expliquée pa</w:t>
      </w:r>
      <w:r w:rsidR="00286E9B" w:rsidRPr="00286E9B">
        <w:rPr>
          <w:sz w:val="24"/>
          <w:szCs w:val="24"/>
        </w:rPr>
        <w:t>r la variation</w:t>
      </w:r>
      <w:r w:rsidR="00286E9B">
        <w:rPr>
          <w:sz w:val="24"/>
          <w:szCs w:val="24"/>
        </w:rPr>
        <w:t xml:space="preserve"> de l’endettement par rapport à l’exercice</w:t>
      </w:r>
      <w:r w:rsidR="00EE2020">
        <w:rPr>
          <w:sz w:val="24"/>
          <w:szCs w:val="24"/>
        </w:rPr>
        <w:t xml:space="preserve"> </w:t>
      </w:r>
      <w:r w:rsidR="002F0758">
        <w:rPr>
          <w:sz w:val="24"/>
          <w:szCs w:val="24"/>
        </w:rPr>
        <w:t>écoulé</w:t>
      </w:r>
      <w:r w:rsidR="00C43983" w:rsidRPr="00286E9B">
        <w:rPr>
          <w:sz w:val="24"/>
          <w:szCs w:val="24"/>
        </w:rPr>
        <w:t>;</w:t>
      </w:r>
    </w:p>
    <w:p w:rsidR="00CB3F04" w:rsidRDefault="00CB3F04" w:rsidP="00FF4DF1">
      <w:pPr>
        <w:numPr>
          <w:ilvl w:val="2"/>
          <w:numId w:val="11"/>
        </w:numPr>
        <w:spacing w:before="240"/>
        <w:jc w:val="both"/>
        <w:rPr>
          <w:rFonts w:asciiTheme="majorBidi" w:hAnsiTheme="majorBidi" w:cstheme="majorBidi"/>
          <w:sz w:val="24"/>
          <w:szCs w:val="24"/>
        </w:rPr>
      </w:pPr>
      <w:r w:rsidRPr="001A6668">
        <w:rPr>
          <w:rFonts w:asciiTheme="majorBidi" w:hAnsiTheme="majorBidi" w:cstheme="majorBidi"/>
          <w:sz w:val="24"/>
          <w:szCs w:val="24"/>
        </w:rPr>
        <w:t>En conséquence, le résultat n</w:t>
      </w:r>
      <w:r w:rsidR="00860378" w:rsidRPr="001A6668">
        <w:rPr>
          <w:rFonts w:asciiTheme="majorBidi" w:hAnsiTheme="majorBidi" w:cstheme="majorBidi"/>
          <w:sz w:val="24"/>
          <w:szCs w:val="24"/>
        </w:rPr>
        <w:t>et part du groupe ressort à</w:t>
      </w:r>
      <w:r w:rsidR="00B25E38" w:rsidRPr="001A6668">
        <w:rPr>
          <w:rFonts w:asciiTheme="majorBidi" w:hAnsiTheme="majorBidi" w:cstheme="majorBidi"/>
          <w:sz w:val="24"/>
          <w:szCs w:val="24"/>
        </w:rPr>
        <w:t xml:space="preserve"> </w:t>
      </w:r>
      <w:r w:rsidR="000B1573" w:rsidRPr="003D21F6">
        <w:rPr>
          <w:rFonts w:asciiTheme="majorBidi" w:hAnsiTheme="majorBidi" w:cstheme="majorBidi"/>
          <w:sz w:val="24"/>
          <w:szCs w:val="24"/>
        </w:rPr>
        <w:t>923,8</w:t>
      </w:r>
      <w:r w:rsidR="000B1573" w:rsidRPr="000B1573">
        <w:rPr>
          <w:rFonts w:asciiTheme="majorBidi" w:hAnsiTheme="majorBidi" w:cstheme="majorBidi"/>
          <w:sz w:val="24"/>
          <w:szCs w:val="24"/>
        </w:rPr>
        <w:t xml:space="preserve"> </w:t>
      </w:r>
      <w:r w:rsidRPr="001A6668">
        <w:rPr>
          <w:rFonts w:asciiTheme="majorBidi" w:hAnsiTheme="majorBidi" w:cstheme="majorBidi"/>
          <w:sz w:val="24"/>
          <w:szCs w:val="24"/>
        </w:rPr>
        <w:t xml:space="preserve">Mdh, </w:t>
      </w:r>
      <w:r w:rsidR="003B7160" w:rsidRPr="001A6668">
        <w:rPr>
          <w:rFonts w:asciiTheme="majorBidi" w:hAnsiTheme="majorBidi" w:cstheme="majorBidi"/>
          <w:sz w:val="24"/>
          <w:szCs w:val="24"/>
        </w:rPr>
        <w:t xml:space="preserve">en amélioration </w:t>
      </w:r>
      <w:r w:rsidRPr="001A6668">
        <w:rPr>
          <w:rFonts w:asciiTheme="majorBidi" w:hAnsiTheme="majorBidi" w:cstheme="majorBidi"/>
          <w:sz w:val="24"/>
          <w:szCs w:val="24"/>
        </w:rPr>
        <w:t>de</w:t>
      </w:r>
      <w:r w:rsidR="00111BC1" w:rsidRPr="001A6668">
        <w:rPr>
          <w:rFonts w:asciiTheme="majorBidi" w:hAnsiTheme="majorBidi" w:cstheme="majorBidi"/>
          <w:sz w:val="24"/>
          <w:szCs w:val="24"/>
        </w:rPr>
        <w:t xml:space="preserve"> </w:t>
      </w:r>
      <w:r w:rsidR="00C2677E" w:rsidRPr="003D21F6">
        <w:rPr>
          <w:rFonts w:asciiTheme="majorBidi" w:hAnsiTheme="majorBidi" w:cstheme="majorBidi"/>
          <w:sz w:val="24"/>
          <w:szCs w:val="24"/>
        </w:rPr>
        <w:t>32,7</w:t>
      </w:r>
      <w:r w:rsidR="00C2677E">
        <w:rPr>
          <w:b/>
          <w:bCs/>
          <w:color w:val="000000"/>
          <w:sz w:val="24"/>
          <w:szCs w:val="24"/>
        </w:rPr>
        <w:t xml:space="preserve"> </w:t>
      </w:r>
      <w:r w:rsidRPr="001A6668">
        <w:rPr>
          <w:rFonts w:asciiTheme="majorBidi" w:hAnsiTheme="majorBidi" w:cstheme="majorBidi"/>
          <w:sz w:val="24"/>
          <w:szCs w:val="24"/>
        </w:rPr>
        <w:t>Mdh</w:t>
      </w:r>
      <w:r w:rsidR="00277DCC" w:rsidRPr="001A6668">
        <w:rPr>
          <w:rFonts w:asciiTheme="majorBidi" w:hAnsiTheme="majorBidi" w:cstheme="majorBidi"/>
          <w:sz w:val="24"/>
          <w:szCs w:val="24"/>
        </w:rPr>
        <w:t xml:space="preserve"> (+</w:t>
      </w:r>
      <w:r w:rsidR="00923B23" w:rsidRPr="003D21F6">
        <w:rPr>
          <w:rFonts w:asciiTheme="majorBidi" w:hAnsiTheme="majorBidi" w:cstheme="majorBidi"/>
          <w:sz w:val="24"/>
          <w:szCs w:val="24"/>
        </w:rPr>
        <w:t>3,7</w:t>
      </w:r>
      <w:r w:rsidR="00923B23">
        <w:rPr>
          <w:rFonts w:asciiTheme="majorBidi" w:hAnsiTheme="majorBidi" w:cstheme="majorBidi"/>
          <w:sz w:val="24"/>
          <w:szCs w:val="24"/>
        </w:rPr>
        <w:t xml:space="preserve"> </w:t>
      </w:r>
      <w:r w:rsidR="00995043" w:rsidRPr="001A6668">
        <w:rPr>
          <w:rFonts w:asciiTheme="majorBidi" w:hAnsiTheme="majorBidi" w:cstheme="majorBidi"/>
          <w:sz w:val="24"/>
          <w:szCs w:val="24"/>
        </w:rPr>
        <w:t>%)</w:t>
      </w:r>
      <w:r w:rsidR="00FE69AE" w:rsidRPr="001A6668">
        <w:rPr>
          <w:rFonts w:asciiTheme="majorBidi" w:hAnsiTheme="majorBidi" w:cstheme="majorBidi"/>
          <w:sz w:val="24"/>
          <w:szCs w:val="24"/>
        </w:rPr>
        <w:t xml:space="preserve"> par rapport à l’exercice écoulé</w:t>
      </w:r>
      <w:r w:rsidRPr="001A6668">
        <w:rPr>
          <w:rFonts w:asciiTheme="majorBidi" w:hAnsiTheme="majorBidi" w:cstheme="majorBidi"/>
          <w:sz w:val="24"/>
          <w:szCs w:val="24"/>
        </w:rPr>
        <w:t>.</w:t>
      </w:r>
    </w:p>
    <w:p w:rsidR="00C2641B" w:rsidRDefault="00C2641B" w:rsidP="00C2641B">
      <w:pPr>
        <w:spacing w:before="240"/>
        <w:ind w:left="720"/>
        <w:jc w:val="both"/>
        <w:rPr>
          <w:rFonts w:asciiTheme="majorBidi" w:hAnsiTheme="majorBidi" w:cstheme="majorBidi"/>
          <w:sz w:val="24"/>
          <w:szCs w:val="24"/>
        </w:rPr>
      </w:pPr>
    </w:p>
    <w:p w:rsidR="00C2641B" w:rsidRDefault="00C2641B" w:rsidP="00C2641B">
      <w:pPr>
        <w:spacing w:before="240"/>
        <w:ind w:left="720"/>
        <w:jc w:val="both"/>
        <w:rPr>
          <w:rFonts w:asciiTheme="majorBidi" w:hAnsiTheme="majorBidi" w:cstheme="majorBidi"/>
          <w:sz w:val="24"/>
          <w:szCs w:val="24"/>
        </w:rPr>
      </w:pPr>
    </w:p>
    <w:p w:rsidR="00C2641B" w:rsidRPr="001A6668" w:rsidRDefault="00C2641B" w:rsidP="00C2641B">
      <w:pPr>
        <w:spacing w:before="240"/>
        <w:ind w:left="720"/>
        <w:jc w:val="both"/>
        <w:rPr>
          <w:rFonts w:asciiTheme="majorBidi" w:hAnsiTheme="majorBidi" w:cstheme="majorBidi"/>
          <w:sz w:val="24"/>
          <w:szCs w:val="24"/>
        </w:rPr>
      </w:pPr>
    </w:p>
    <w:p w:rsidR="00913BC2" w:rsidRPr="008B4FE8" w:rsidRDefault="00CB3F04" w:rsidP="00913BC2">
      <w:pPr>
        <w:numPr>
          <w:ilvl w:val="2"/>
          <w:numId w:val="11"/>
        </w:numPr>
        <w:spacing w:before="360"/>
        <w:jc w:val="both"/>
        <w:rPr>
          <w:rFonts w:asciiTheme="majorBidi" w:hAnsiTheme="majorBidi" w:cstheme="majorBidi"/>
          <w:sz w:val="24"/>
        </w:rPr>
      </w:pPr>
      <w:r w:rsidRPr="002D00D9">
        <w:rPr>
          <w:rFonts w:asciiTheme="majorBidi" w:hAnsiTheme="majorBidi" w:cstheme="majorBidi"/>
          <w:sz w:val="24"/>
        </w:rPr>
        <w:lastRenderedPageBreak/>
        <w:t>Situation financière</w:t>
      </w:r>
    </w:p>
    <w:p w:rsidR="00CB3F04" w:rsidRPr="002D00D9" w:rsidRDefault="00CB3F04" w:rsidP="007769DF">
      <w:pPr>
        <w:ind w:left="720"/>
        <w:jc w:val="both"/>
        <w:rPr>
          <w:rFonts w:asciiTheme="majorBidi" w:hAnsiTheme="majorBidi" w:cstheme="majorBidi"/>
          <w:sz w:val="24"/>
        </w:rPr>
      </w:pPr>
    </w:p>
    <w:p w:rsidR="00CB3F04" w:rsidRPr="002D00D9" w:rsidRDefault="00CB3F04" w:rsidP="00913BC2">
      <w:pPr>
        <w:jc w:val="both"/>
        <w:rPr>
          <w:rFonts w:asciiTheme="majorBidi" w:hAnsiTheme="majorBidi" w:cstheme="majorBidi"/>
          <w:sz w:val="24"/>
        </w:rPr>
      </w:pPr>
      <w:r w:rsidRPr="002D00D9">
        <w:rPr>
          <w:rFonts w:asciiTheme="majorBidi" w:hAnsiTheme="majorBidi" w:cstheme="majorBidi"/>
          <w:sz w:val="24"/>
        </w:rPr>
        <w:t>Les principaux indicateurs financiers se résument comme suit :</w:t>
      </w:r>
    </w:p>
    <w:p w:rsidR="00CB3F04" w:rsidRDefault="00CB3F04" w:rsidP="007769DF">
      <w:pPr>
        <w:spacing w:before="240"/>
        <w:jc w:val="right"/>
        <w:rPr>
          <w:rFonts w:asciiTheme="majorBidi" w:hAnsiTheme="majorBidi" w:cstheme="majorBidi"/>
          <w:i/>
          <w:iCs/>
          <w:sz w:val="24"/>
        </w:rPr>
      </w:pPr>
      <w:r w:rsidRPr="002D00D9">
        <w:rPr>
          <w:rFonts w:asciiTheme="majorBidi" w:hAnsiTheme="majorBidi" w:cstheme="majorBidi"/>
          <w:i/>
          <w:iCs/>
          <w:sz w:val="24"/>
        </w:rPr>
        <w:t>(</w:t>
      </w:r>
      <w:r w:rsidR="00C955B5">
        <w:rPr>
          <w:rFonts w:asciiTheme="majorBidi" w:hAnsiTheme="majorBidi" w:cstheme="majorBidi"/>
          <w:i/>
          <w:iCs/>
          <w:sz w:val="24"/>
        </w:rPr>
        <w:t>E</w:t>
      </w:r>
      <w:r w:rsidRPr="002D00D9">
        <w:rPr>
          <w:rFonts w:asciiTheme="majorBidi" w:hAnsiTheme="majorBidi" w:cstheme="majorBidi"/>
          <w:i/>
          <w:iCs/>
          <w:sz w:val="24"/>
        </w:rPr>
        <w:t>n</w:t>
      </w:r>
      <w:r w:rsidR="00C955B5">
        <w:rPr>
          <w:rFonts w:asciiTheme="majorBidi" w:hAnsiTheme="majorBidi" w:cstheme="majorBidi"/>
          <w:i/>
          <w:iCs/>
          <w:sz w:val="24"/>
        </w:rPr>
        <w:t xml:space="preserve"> </w:t>
      </w:r>
      <w:r w:rsidRPr="002D00D9">
        <w:rPr>
          <w:rFonts w:asciiTheme="majorBidi" w:hAnsiTheme="majorBidi" w:cstheme="majorBidi"/>
          <w:i/>
          <w:iCs/>
          <w:sz w:val="24"/>
        </w:rPr>
        <w:t>Mdh)</w:t>
      </w:r>
    </w:p>
    <w:tbl>
      <w:tblPr>
        <w:tblW w:w="9002" w:type="dxa"/>
        <w:tblInd w:w="59" w:type="dxa"/>
        <w:tblCellMar>
          <w:left w:w="70" w:type="dxa"/>
          <w:right w:w="70" w:type="dxa"/>
        </w:tblCellMar>
        <w:tblLook w:val="04A0"/>
      </w:tblPr>
      <w:tblGrid>
        <w:gridCol w:w="4122"/>
        <w:gridCol w:w="1220"/>
        <w:gridCol w:w="1220"/>
        <w:gridCol w:w="1220"/>
        <w:gridCol w:w="1220"/>
      </w:tblGrid>
      <w:tr w:rsidR="00861D56" w:rsidRPr="00861D56" w:rsidTr="00861D56">
        <w:trPr>
          <w:trHeight w:val="312"/>
        </w:trPr>
        <w:tc>
          <w:tcPr>
            <w:tcW w:w="4122" w:type="dxa"/>
            <w:tcBorders>
              <w:top w:val="single" w:sz="12" w:space="0" w:color="auto"/>
              <w:left w:val="nil"/>
              <w:bottom w:val="nil"/>
              <w:right w:val="nil"/>
            </w:tcBorders>
            <w:shd w:val="clear" w:color="auto" w:fill="auto"/>
            <w:noWrap/>
            <w:vAlign w:val="bottom"/>
            <w:hideMark/>
          </w:tcPr>
          <w:p w:rsidR="00861D56" w:rsidRPr="00861D56" w:rsidRDefault="00861D56" w:rsidP="00861D56">
            <w:pPr>
              <w:rPr>
                <w:color w:val="000000"/>
                <w:sz w:val="24"/>
                <w:szCs w:val="24"/>
              </w:rPr>
            </w:pPr>
            <w:r w:rsidRPr="00861D56">
              <w:rPr>
                <w:color w:val="000000"/>
                <w:sz w:val="24"/>
                <w:szCs w:val="24"/>
              </w:rPr>
              <w:t> </w:t>
            </w:r>
          </w:p>
        </w:tc>
        <w:tc>
          <w:tcPr>
            <w:tcW w:w="1220" w:type="dxa"/>
            <w:vMerge w:val="restart"/>
            <w:tcBorders>
              <w:top w:val="single" w:sz="12" w:space="0" w:color="auto"/>
              <w:left w:val="nil"/>
              <w:bottom w:val="single" w:sz="12" w:space="0" w:color="000000"/>
              <w:right w:val="nil"/>
            </w:tcBorders>
            <w:shd w:val="clear" w:color="auto" w:fill="auto"/>
            <w:vAlign w:val="center"/>
            <w:hideMark/>
          </w:tcPr>
          <w:p w:rsidR="00861D56" w:rsidRPr="00861D56" w:rsidRDefault="00861D56" w:rsidP="00861D56">
            <w:pPr>
              <w:jc w:val="center"/>
              <w:rPr>
                <w:b/>
                <w:bCs/>
                <w:i/>
                <w:iCs/>
                <w:color w:val="000000"/>
                <w:sz w:val="24"/>
                <w:szCs w:val="24"/>
              </w:rPr>
            </w:pPr>
            <w:r w:rsidRPr="00861D56">
              <w:rPr>
                <w:b/>
                <w:bCs/>
                <w:i/>
                <w:iCs/>
                <w:color w:val="000000"/>
                <w:sz w:val="24"/>
                <w:szCs w:val="24"/>
              </w:rPr>
              <w:t>2019</w:t>
            </w:r>
          </w:p>
        </w:tc>
        <w:tc>
          <w:tcPr>
            <w:tcW w:w="1220" w:type="dxa"/>
            <w:vMerge w:val="restart"/>
            <w:tcBorders>
              <w:top w:val="single" w:sz="12" w:space="0" w:color="auto"/>
              <w:left w:val="nil"/>
              <w:bottom w:val="single" w:sz="12" w:space="0" w:color="000000"/>
              <w:right w:val="nil"/>
            </w:tcBorders>
            <w:shd w:val="clear" w:color="auto" w:fill="auto"/>
            <w:vAlign w:val="center"/>
            <w:hideMark/>
          </w:tcPr>
          <w:p w:rsidR="00861D56" w:rsidRPr="00861D56" w:rsidRDefault="00861D56" w:rsidP="00861D56">
            <w:pPr>
              <w:jc w:val="center"/>
              <w:rPr>
                <w:b/>
                <w:bCs/>
                <w:i/>
                <w:iCs/>
                <w:color w:val="000000"/>
                <w:sz w:val="24"/>
                <w:szCs w:val="24"/>
              </w:rPr>
            </w:pPr>
            <w:r w:rsidRPr="00861D56">
              <w:rPr>
                <w:b/>
                <w:bCs/>
                <w:i/>
                <w:iCs/>
                <w:color w:val="000000"/>
                <w:sz w:val="24"/>
                <w:szCs w:val="24"/>
              </w:rPr>
              <w:t>2018</w:t>
            </w:r>
          </w:p>
        </w:tc>
        <w:tc>
          <w:tcPr>
            <w:tcW w:w="2440" w:type="dxa"/>
            <w:gridSpan w:val="2"/>
            <w:tcBorders>
              <w:top w:val="single" w:sz="12" w:space="0" w:color="auto"/>
              <w:left w:val="nil"/>
              <w:bottom w:val="nil"/>
              <w:right w:val="nil"/>
            </w:tcBorders>
            <w:shd w:val="clear" w:color="auto" w:fill="auto"/>
            <w:hideMark/>
          </w:tcPr>
          <w:p w:rsidR="00861D56" w:rsidRPr="00861D56" w:rsidRDefault="00861D56" w:rsidP="00861D56">
            <w:pPr>
              <w:jc w:val="center"/>
              <w:rPr>
                <w:b/>
                <w:bCs/>
                <w:i/>
                <w:iCs/>
                <w:color w:val="000000"/>
                <w:sz w:val="24"/>
                <w:szCs w:val="24"/>
              </w:rPr>
            </w:pPr>
            <w:r w:rsidRPr="00861D56">
              <w:rPr>
                <w:b/>
                <w:bCs/>
                <w:i/>
                <w:iCs/>
                <w:color w:val="000000"/>
                <w:sz w:val="24"/>
                <w:szCs w:val="24"/>
              </w:rPr>
              <w:t>Evolution</w:t>
            </w:r>
          </w:p>
        </w:tc>
      </w:tr>
      <w:tr w:rsidR="00861D56" w:rsidRPr="00861D56" w:rsidTr="00861D56">
        <w:trPr>
          <w:trHeight w:val="312"/>
        </w:trPr>
        <w:tc>
          <w:tcPr>
            <w:tcW w:w="4122" w:type="dxa"/>
            <w:tcBorders>
              <w:top w:val="nil"/>
              <w:left w:val="nil"/>
              <w:bottom w:val="single" w:sz="12" w:space="0" w:color="auto"/>
              <w:right w:val="nil"/>
            </w:tcBorders>
            <w:shd w:val="clear" w:color="auto" w:fill="auto"/>
            <w:noWrap/>
            <w:vAlign w:val="bottom"/>
            <w:hideMark/>
          </w:tcPr>
          <w:p w:rsidR="00861D56" w:rsidRPr="00861D56" w:rsidRDefault="00861D56" w:rsidP="00861D56">
            <w:pPr>
              <w:rPr>
                <w:color w:val="000000"/>
                <w:sz w:val="24"/>
                <w:szCs w:val="24"/>
              </w:rPr>
            </w:pPr>
            <w:r w:rsidRPr="00861D56">
              <w:rPr>
                <w:color w:val="000000"/>
                <w:sz w:val="24"/>
                <w:szCs w:val="24"/>
              </w:rPr>
              <w:t> </w:t>
            </w:r>
          </w:p>
        </w:tc>
        <w:tc>
          <w:tcPr>
            <w:tcW w:w="1220" w:type="dxa"/>
            <w:vMerge/>
            <w:tcBorders>
              <w:top w:val="single" w:sz="12" w:space="0" w:color="auto"/>
              <w:left w:val="nil"/>
              <w:bottom w:val="single" w:sz="12" w:space="0" w:color="000000"/>
              <w:right w:val="nil"/>
            </w:tcBorders>
            <w:vAlign w:val="center"/>
            <w:hideMark/>
          </w:tcPr>
          <w:p w:rsidR="00861D56" w:rsidRPr="00861D56" w:rsidRDefault="00861D56" w:rsidP="00861D56">
            <w:pPr>
              <w:rPr>
                <w:b/>
                <w:bCs/>
                <w:i/>
                <w:iCs/>
                <w:color w:val="000000"/>
                <w:sz w:val="24"/>
                <w:szCs w:val="24"/>
              </w:rPr>
            </w:pPr>
          </w:p>
        </w:tc>
        <w:tc>
          <w:tcPr>
            <w:tcW w:w="1220" w:type="dxa"/>
            <w:vMerge/>
            <w:tcBorders>
              <w:top w:val="single" w:sz="12" w:space="0" w:color="auto"/>
              <w:left w:val="nil"/>
              <w:bottom w:val="single" w:sz="12" w:space="0" w:color="000000"/>
              <w:right w:val="nil"/>
            </w:tcBorders>
            <w:vAlign w:val="center"/>
            <w:hideMark/>
          </w:tcPr>
          <w:p w:rsidR="00861D56" w:rsidRPr="00861D56" w:rsidRDefault="00861D56" w:rsidP="00861D56">
            <w:pPr>
              <w:rPr>
                <w:b/>
                <w:bCs/>
                <w:i/>
                <w:iCs/>
                <w:color w:val="000000"/>
                <w:sz w:val="24"/>
                <w:szCs w:val="24"/>
              </w:rPr>
            </w:pPr>
          </w:p>
        </w:tc>
        <w:tc>
          <w:tcPr>
            <w:tcW w:w="1220" w:type="dxa"/>
            <w:tcBorders>
              <w:top w:val="nil"/>
              <w:left w:val="nil"/>
              <w:bottom w:val="single" w:sz="12" w:space="0" w:color="auto"/>
              <w:right w:val="nil"/>
            </w:tcBorders>
            <w:shd w:val="clear" w:color="auto" w:fill="auto"/>
            <w:hideMark/>
          </w:tcPr>
          <w:p w:rsidR="00861D56" w:rsidRPr="00861D56" w:rsidRDefault="00861D56" w:rsidP="00861D56">
            <w:pPr>
              <w:jc w:val="center"/>
              <w:rPr>
                <w:b/>
                <w:bCs/>
                <w:i/>
                <w:iCs/>
                <w:color w:val="000000"/>
                <w:sz w:val="24"/>
                <w:szCs w:val="24"/>
              </w:rPr>
            </w:pPr>
            <w:r w:rsidRPr="00861D56">
              <w:rPr>
                <w:b/>
                <w:bCs/>
                <w:i/>
                <w:iCs/>
                <w:color w:val="000000"/>
                <w:sz w:val="24"/>
                <w:szCs w:val="24"/>
              </w:rPr>
              <w:t xml:space="preserve">Absolu </w:t>
            </w:r>
          </w:p>
        </w:tc>
        <w:tc>
          <w:tcPr>
            <w:tcW w:w="1220" w:type="dxa"/>
            <w:tcBorders>
              <w:top w:val="nil"/>
              <w:left w:val="nil"/>
              <w:bottom w:val="single" w:sz="12" w:space="0" w:color="auto"/>
              <w:right w:val="nil"/>
            </w:tcBorders>
            <w:shd w:val="clear" w:color="auto" w:fill="auto"/>
            <w:hideMark/>
          </w:tcPr>
          <w:p w:rsidR="00861D56" w:rsidRPr="00861D56" w:rsidRDefault="00861D56" w:rsidP="00861D56">
            <w:pPr>
              <w:jc w:val="center"/>
              <w:rPr>
                <w:b/>
                <w:bCs/>
                <w:i/>
                <w:iCs/>
                <w:color w:val="000000"/>
                <w:sz w:val="24"/>
                <w:szCs w:val="24"/>
              </w:rPr>
            </w:pPr>
            <w:r w:rsidRPr="00861D56">
              <w:rPr>
                <w:b/>
                <w:bCs/>
                <w:i/>
                <w:iCs/>
                <w:color w:val="000000"/>
                <w:sz w:val="24"/>
                <w:szCs w:val="24"/>
              </w:rPr>
              <w:t>%</w:t>
            </w:r>
          </w:p>
        </w:tc>
      </w:tr>
      <w:tr w:rsidR="00861D56" w:rsidRPr="00861D56" w:rsidTr="00861D56">
        <w:trPr>
          <w:trHeight w:val="312"/>
        </w:trPr>
        <w:tc>
          <w:tcPr>
            <w:tcW w:w="4122" w:type="dxa"/>
            <w:tcBorders>
              <w:top w:val="nil"/>
              <w:left w:val="nil"/>
              <w:bottom w:val="nil"/>
              <w:right w:val="nil"/>
            </w:tcBorders>
            <w:shd w:val="clear" w:color="auto" w:fill="auto"/>
            <w:noWrap/>
            <w:vAlign w:val="bottom"/>
            <w:hideMark/>
          </w:tcPr>
          <w:p w:rsidR="00861D56" w:rsidRPr="00861D56" w:rsidRDefault="00861D56" w:rsidP="00861D56">
            <w:pPr>
              <w:rPr>
                <w:color w:val="000000"/>
                <w:sz w:val="24"/>
                <w:szCs w:val="24"/>
              </w:rPr>
            </w:pPr>
          </w:p>
        </w:tc>
        <w:tc>
          <w:tcPr>
            <w:tcW w:w="1220" w:type="dxa"/>
            <w:tcBorders>
              <w:top w:val="nil"/>
              <w:left w:val="nil"/>
              <w:bottom w:val="nil"/>
              <w:right w:val="nil"/>
            </w:tcBorders>
            <w:shd w:val="clear" w:color="auto" w:fill="auto"/>
            <w:noWrap/>
            <w:vAlign w:val="bottom"/>
            <w:hideMark/>
          </w:tcPr>
          <w:p w:rsidR="00861D56" w:rsidRPr="00861D56" w:rsidRDefault="00861D56" w:rsidP="00861D56">
            <w:pPr>
              <w:rPr>
                <w:color w:val="000000"/>
                <w:sz w:val="24"/>
                <w:szCs w:val="24"/>
              </w:rPr>
            </w:pPr>
          </w:p>
        </w:tc>
        <w:tc>
          <w:tcPr>
            <w:tcW w:w="1220" w:type="dxa"/>
            <w:tcBorders>
              <w:top w:val="nil"/>
              <w:left w:val="nil"/>
              <w:bottom w:val="nil"/>
              <w:right w:val="nil"/>
            </w:tcBorders>
            <w:shd w:val="clear" w:color="auto" w:fill="auto"/>
            <w:noWrap/>
            <w:vAlign w:val="bottom"/>
            <w:hideMark/>
          </w:tcPr>
          <w:p w:rsidR="00861D56" w:rsidRPr="00861D56" w:rsidRDefault="00861D56" w:rsidP="00861D56">
            <w:pPr>
              <w:rPr>
                <w:color w:val="000000"/>
                <w:sz w:val="24"/>
                <w:szCs w:val="24"/>
              </w:rPr>
            </w:pPr>
          </w:p>
        </w:tc>
        <w:tc>
          <w:tcPr>
            <w:tcW w:w="1220" w:type="dxa"/>
            <w:tcBorders>
              <w:top w:val="nil"/>
              <w:left w:val="nil"/>
              <w:bottom w:val="nil"/>
              <w:right w:val="nil"/>
            </w:tcBorders>
            <w:shd w:val="clear" w:color="auto" w:fill="auto"/>
            <w:noWrap/>
            <w:vAlign w:val="bottom"/>
            <w:hideMark/>
          </w:tcPr>
          <w:p w:rsidR="00861D56" w:rsidRPr="00861D56" w:rsidRDefault="00861D56" w:rsidP="00861D56">
            <w:pPr>
              <w:rPr>
                <w:color w:val="000000"/>
                <w:sz w:val="24"/>
                <w:szCs w:val="24"/>
              </w:rPr>
            </w:pPr>
          </w:p>
        </w:tc>
        <w:tc>
          <w:tcPr>
            <w:tcW w:w="1220" w:type="dxa"/>
            <w:tcBorders>
              <w:top w:val="nil"/>
              <w:left w:val="nil"/>
              <w:bottom w:val="nil"/>
              <w:right w:val="nil"/>
            </w:tcBorders>
            <w:shd w:val="clear" w:color="auto" w:fill="auto"/>
            <w:noWrap/>
            <w:vAlign w:val="bottom"/>
            <w:hideMark/>
          </w:tcPr>
          <w:p w:rsidR="00861D56" w:rsidRPr="00861D56" w:rsidRDefault="00861D56" w:rsidP="00861D56">
            <w:pPr>
              <w:rPr>
                <w:color w:val="000000"/>
                <w:sz w:val="24"/>
                <w:szCs w:val="24"/>
              </w:rPr>
            </w:pPr>
          </w:p>
        </w:tc>
      </w:tr>
      <w:tr w:rsidR="00861D56" w:rsidRPr="00861D56" w:rsidTr="00861D56">
        <w:trPr>
          <w:trHeight w:val="301"/>
        </w:trPr>
        <w:tc>
          <w:tcPr>
            <w:tcW w:w="4122" w:type="dxa"/>
            <w:tcBorders>
              <w:top w:val="nil"/>
              <w:left w:val="nil"/>
              <w:bottom w:val="nil"/>
              <w:right w:val="nil"/>
            </w:tcBorders>
            <w:shd w:val="clear" w:color="auto" w:fill="auto"/>
            <w:noWrap/>
            <w:vAlign w:val="bottom"/>
            <w:hideMark/>
          </w:tcPr>
          <w:p w:rsidR="00861D56" w:rsidRPr="00861D56" w:rsidRDefault="00861D56" w:rsidP="00861D56">
            <w:pPr>
              <w:rPr>
                <w:color w:val="000000"/>
                <w:sz w:val="24"/>
                <w:szCs w:val="24"/>
              </w:rPr>
            </w:pPr>
            <w:r w:rsidRPr="00861D56">
              <w:rPr>
                <w:color w:val="000000"/>
                <w:sz w:val="24"/>
                <w:szCs w:val="24"/>
              </w:rPr>
              <w:t>Capitaux propres</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5 102,2</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5 170,3</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-68,2</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-1,3</w:t>
            </w:r>
          </w:p>
        </w:tc>
      </w:tr>
      <w:tr w:rsidR="00861D56" w:rsidRPr="00861D56" w:rsidTr="00861D56">
        <w:trPr>
          <w:trHeight w:val="301"/>
        </w:trPr>
        <w:tc>
          <w:tcPr>
            <w:tcW w:w="4122" w:type="dxa"/>
            <w:tcBorders>
              <w:top w:val="nil"/>
              <w:left w:val="nil"/>
              <w:bottom w:val="nil"/>
              <w:right w:val="nil"/>
            </w:tcBorders>
            <w:shd w:val="clear" w:color="auto" w:fill="auto"/>
            <w:noWrap/>
            <w:vAlign w:val="bottom"/>
            <w:hideMark/>
          </w:tcPr>
          <w:p w:rsidR="00861D56" w:rsidRPr="00861D56" w:rsidRDefault="00861D56" w:rsidP="00861D56">
            <w:pPr>
              <w:rPr>
                <w:color w:val="000000"/>
                <w:sz w:val="24"/>
                <w:szCs w:val="24"/>
              </w:rPr>
            </w:pPr>
            <w:r w:rsidRPr="00861D56">
              <w:rPr>
                <w:color w:val="000000"/>
                <w:sz w:val="24"/>
                <w:szCs w:val="24"/>
              </w:rPr>
              <w:t>Capitaux propres - part du Groupe</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5 095,4</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5 163,9</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-68,5</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-1,3</w:t>
            </w:r>
          </w:p>
        </w:tc>
      </w:tr>
      <w:tr w:rsidR="00861D56" w:rsidRPr="00861D56" w:rsidTr="00861D56">
        <w:trPr>
          <w:trHeight w:val="301"/>
        </w:trPr>
        <w:tc>
          <w:tcPr>
            <w:tcW w:w="4122" w:type="dxa"/>
            <w:tcBorders>
              <w:top w:val="nil"/>
              <w:left w:val="nil"/>
              <w:bottom w:val="nil"/>
              <w:right w:val="nil"/>
            </w:tcBorders>
            <w:shd w:val="clear" w:color="auto" w:fill="auto"/>
            <w:noWrap/>
            <w:vAlign w:val="bottom"/>
            <w:hideMark/>
          </w:tcPr>
          <w:p w:rsidR="00861D56" w:rsidRPr="00861D56" w:rsidRDefault="00861D56" w:rsidP="00861D56">
            <w:pPr>
              <w:rPr>
                <w:color w:val="000000"/>
                <w:sz w:val="24"/>
                <w:szCs w:val="24"/>
              </w:rPr>
            </w:pPr>
            <w:r w:rsidRPr="00861D56">
              <w:rPr>
                <w:color w:val="000000"/>
                <w:sz w:val="24"/>
                <w:szCs w:val="24"/>
              </w:rPr>
              <w:t>BFR opérationnel</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1 616,4</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1 936,2</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-319,8</w:t>
            </w:r>
          </w:p>
        </w:tc>
        <w:tc>
          <w:tcPr>
            <w:tcW w:w="1220" w:type="dxa"/>
            <w:tcBorders>
              <w:top w:val="nil"/>
              <w:left w:val="nil"/>
              <w:bottom w:val="nil"/>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-16,5</w:t>
            </w:r>
          </w:p>
        </w:tc>
      </w:tr>
      <w:tr w:rsidR="00861D56" w:rsidRPr="00861D56" w:rsidTr="00861D56">
        <w:trPr>
          <w:trHeight w:val="312"/>
        </w:trPr>
        <w:tc>
          <w:tcPr>
            <w:tcW w:w="4122" w:type="dxa"/>
            <w:tcBorders>
              <w:top w:val="nil"/>
              <w:left w:val="nil"/>
              <w:bottom w:val="single" w:sz="12" w:space="0" w:color="auto"/>
              <w:right w:val="nil"/>
            </w:tcBorders>
            <w:shd w:val="clear" w:color="auto" w:fill="auto"/>
            <w:noWrap/>
            <w:vAlign w:val="bottom"/>
            <w:hideMark/>
          </w:tcPr>
          <w:p w:rsidR="00861D56" w:rsidRPr="00861D56" w:rsidRDefault="00861D56" w:rsidP="00861D56">
            <w:pPr>
              <w:rPr>
                <w:color w:val="000000"/>
                <w:sz w:val="24"/>
                <w:szCs w:val="24"/>
              </w:rPr>
            </w:pPr>
            <w:r w:rsidRPr="00861D56">
              <w:rPr>
                <w:color w:val="000000"/>
                <w:sz w:val="24"/>
                <w:szCs w:val="24"/>
              </w:rPr>
              <w:t>Endettement net</w:t>
            </w:r>
          </w:p>
        </w:tc>
        <w:tc>
          <w:tcPr>
            <w:tcW w:w="1220" w:type="dxa"/>
            <w:tcBorders>
              <w:top w:val="nil"/>
              <w:left w:val="nil"/>
              <w:bottom w:val="single" w:sz="12" w:space="0" w:color="auto"/>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1 085,6</w:t>
            </w:r>
          </w:p>
        </w:tc>
        <w:tc>
          <w:tcPr>
            <w:tcW w:w="1220" w:type="dxa"/>
            <w:tcBorders>
              <w:top w:val="nil"/>
              <w:left w:val="nil"/>
              <w:bottom w:val="single" w:sz="12" w:space="0" w:color="auto"/>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1 043,7</w:t>
            </w:r>
          </w:p>
        </w:tc>
        <w:tc>
          <w:tcPr>
            <w:tcW w:w="1220" w:type="dxa"/>
            <w:tcBorders>
              <w:top w:val="nil"/>
              <w:left w:val="nil"/>
              <w:bottom w:val="single" w:sz="12" w:space="0" w:color="auto"/>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42,0</w:t>
            </w:r>
          </w:p>
        </w:tc>
        <w:tc>
          <w:tcPr>
            <w:tcW w:w="1220" w:type="dxa"/>
            <w:tcBorders>
              <w:top w:val="nil"/>
              <w:left w:val="nil"/>
              <w:bottom w:val="single" w:sz="12" w:space="0" w:color="auto"/>
              <w:right w:val="nil"/>
            </w:tcBorders>
            <w:shd w:val="clear" w:color="auto" w:fill="auto"/>
            <w:noWrap/>
            <w:vAlign w:val="bottom"/>
            <w:hideMark/>
          </w:tcPr>
          <w:p w:rsidR="00861D56" w:rsidRPr="00861D56" w:rsidRDefault="00861D56" w:rsidP="00861D56">
            <w:pPr>
              <w:jc w:val="right"/>
              <w:rPr>
                <w:color w:val="000000"/>
                <w:sz w:val="24"/>
                <w:szCs w:val="24"/>
              </w:rPr>
            </w:pPr>
            <w:r w:rsidRPr="00861D56">
              <w:rPr>
                <w:color w:val="000000"/>
                <w:sz w:val="24"/>
                <w:szCs w:val="24"/>
              </w:rPr>
              <w:t>4,0</w:t>
            </w:r>
          </w:p>
        </w:tc>
      </w:tr>
    </w:tbl>
    <w:p w:rsidR="00CB3F04" w:rsidRDefault="00CB3F04" w:rsidP="00913BC2">
      <w:pPr>
        <w:spacing w:before="240"/>
        <w:jc w:val="both"/>
        <w:rPr>
          <w:rFonts w:asciiTheme="majorBidi" w:hAnsiTheme="majorBidi" w:cstheme="majorBidi"/>
          <w:sz w:val="24"/>
        </w:rPr>
      </w:pPr>
      <w:r w:rsidRPr="002D00D9">
        <w:rPr>
          <w:rFonts w:asciiTheme="majorBidi" w:hAnsiTheme="majorBidi" w:cstheme="majorBidi"/>
          <w:sz w:val="24"/>
        </w:rPr>
        <w:t>La situation financière est marquée à fin 201</w:t>
      </w:r>
      <w:r w:rsidR="001A574F">
        <w:rPr>
          <w:rFonts w:asciiTheme="majorBidi" w:hAnsiTheme="majorBidi" w:cstheme="majorBidi"/>
          <w:sz w:val="24"/>
        </w:rPr>
        <w:t>9</w:t>
      </w:r>
      <w:r w:rsidRPr="002D00D9">
        <w:rPr>
          <w:rFonts w:asciiTheme="majorBidi" w:hAnsiTheme="majorBidi" w:cstheme="majorBidi"/>
          <w:sz w:val="24"/>
        </w:rPr>
        <w:t xml:space="preserve"> par :</w:t>
      </w:r>
    </w:p>
    <w:p w:rsidR="002F3DF1" w:rsidRDefault="002F3DF1" w:rsidP="00913BC2"/>
    <w:p w:rsidR="00CB3F04" w:rsidRPr="002F3DF1" w:rsidRDefault="0081378B" w:rsidP="00913BC2">
      <w:pPr>
        <w:pStyle w:val="Paragraphedeliste"/>
        <w:numPr>
          <w:ilvl w:val="0"/>
          <w:numId w:val="36"/>
        </w:numPr>
        <w:jc w:val="both"/>
        <w:rPr>
          <w:rFonts w:asciiTheme="majorBidi" w:hAnsiTheme="majorBidi" w:cstheme="majorBidi"/>
          <w:sz w:val="24"/>
        </w:rPr>
      </w:pPr>
      <w:r w:rsidRPr="002F3DF1">
        <w:rPr>
          <w:rFonts w:asciiTheme="majorBidi" w:hAnsiTheme="majorBidi" w:cstheme="majorBidi"/>
          <w:sz w:val="24"/>
        </w:rPr>
        <w:t xml:space="preserve">Les  capitaux  </w:t>
      </w:r>
      <w:r w:rsidR="00CB3F04" w:rsidRPr="002F3DF1">
        <w:rPr>
          <w:rFonts w:asciiTheme="majorBidi" w:hAnsiTheme="majorBidi" w:cstheme="majorBidi"/>
          <w:sz w:val="24"/>
        </w:rPr>
        <w:t xml:space="preserve">propres </w:t>
      </w:r>
      <w:r w:rsidRPr="002F3DF1">
        <w:rPr>
          <w:rFonts w:asciiTheme="majorBidi" w:hAnsiTheme="majorBidi" w:cstheme="majorBidi"/>
          <w:sz w:val="24"/>
        </w:rPr>
        <w:t xml:space="preserve"> consolidés  </w:t>
      </w:r>
      <w:r w:rsidR="00CB3F04" w:rsidRPr="002F3DF1">
        <w:rPr>
          <w:rFonts w:asciiTheme="majorBidi" w:hAnsiTheme="majorBidi" w:cstheme="majorBidi"/>
          <w:sz w:val="24"/>
        </w:rPr>
        <w:t>en 201</w:t>
      </w:r>
      <w:r w:rsidR="001A574F" w:rsidRPr="002F3DF1">
        <w:rPr>
          <w:rFonts w:asciiTheme="majorBidi" w:hAnsiTheme="majorBidi" w:cstheme="majorBidi"/>
          <w:sz w:val="24"/>
        </w:rPr>
        <w:t>9</w:t>
      </w:r>
      <w:r w:rsidRPr="002F3DF1">
        <w:rPr>
          <w:rFonts w:asciiTheme="majorBidi" w:hAnsiTheme="majorBidi" w:cstheme="majorBidi"/>
          <w:sz w:val="24"/>
        </w:rPr>
        <w:t xml:space="preserve">  atteignent </w:t>
      </w:r>
      <w:r w:rsidR="00414053" w:rsidRPr="002F3DF1">
        <w:rPr>
          <w:color w:val="000000"/>
          <w:sz w:val="24"/>
          <w:szCs w:val="24"/>
        </w:rPr>
        <w:t>5.</w:t>
      </w:r>
      <w:r w:rsidR="00014A96" w:rsidRPr="00861D56">
        <w:rPr>
          <w:color w:val="000000"/>
          <w:sz w:val="24"/>
          <w:szCs w:val="24"/>
        </w:rPr>
        <w:t>102,2</w:t>
      </w:r>
      <w:r w:rsidR="00014A96">
        <w:rPr>
          <w:color w:val="000000"/>
          <w:sz w:val="24"/>
          <w:szCs w:val="24"/>
        </w:rPr>
        <w:t xml:space="preserve"> </w:t>
      </w:r>
      <w:r w:rsidRPr="002F3DF1">
        <w:rPr>
          <w:rFonts w:asciiTheme="majorBidi" w:hAnsiTheme="majorBidi" w:cstheme="majorBidi"/>
          <w:sz w:val="24"/>
        </w:rPr>
        <w:t xml:space="preserve">Mdh, </w:t>
      </w:r>
      <w:r w:rsidR="00CB3F04" w:rsidRPr="002F3DF1">
        <w:rPr>
          <w:rFonts w:asciiTheme="majorBidi" w:hAnsiTheme="majorBidi" w:cstheme="majorBidi"/>
          <w:sz w:val="24"/>
        </w:rPr>
        <w:t xml:space="preserve">en </w:t>
      </w:r>
      <w:r w:rsidR="001A574F" w:rsidRPr="002F3DF1">
        <w:rPr>
          <w:rFonts w:asciiTheme="majorBidi" w:hAnsiTheme="majorBidi" w:cstheme="majorBidi"/>
          <w:sz w:val="24"/>
        </w:rPr>
        <w:t>diminution</w:t>
      </w:r>
      <w:r w:rsidR="00CB3F04" w:rsidRPr="002F3DF1">
        <w:rPr>
          <w:rFonts w:asciiTheme="majorBidi" w:hAnsiTheme="majorBidi" w:cstheme="majorBidi"/>
          <w:sz w:val="24"/>
        </w:rPr>
        <w:t xml:space="preserve"> de </w:t>
      </w:r>
      <w:r w:rsidR="00014A96" w:rsidRPr="00861D56">
        <w:rPr>
          <w:color w:val="000000"/>
          <w:sz w:val="24"/>
          <w:szCs w:val="24"/>
        </w:rPr>
        <w:t>68,2</w:t>
      </w:r>
      <w:r w:rsidR="00014A96">
        <w:rPr>
          <w:color w:val="000000"/>
          <w:sz w:val="24"/>
          <w:szCs w:val="24"/>
        </w:rPr>
        <w:t xml:space="preserve"> </w:t>
      </w:r>
      <w:r w:rsidR="00CB3F04" w:rsidRPr="002F3DF1">
        <w:rPr>
          <w:rFonts w:asciiTheme="majorBidi" w:hAnsiTheme="majorBidi" w:cstheme="majorBidi"/>
          <w:sz w:val="24"/>
        </w:rPr>
        <w:t>Mdh</w:t>
      </w:r>
      <w:r w:rsidR="003E6772" w:rsidRPr="002F3DF1">
        <w:rPr>
          <w:rFonts w:asciiTheme="majorBidi" w:hAnsiTheme="majorBidi" w:cstheme="majorBidi"/>
          <w:sz w:val="24"/>
        </w:rPr>
        <w:t xml:space="preserve">, suite à </w:t>
      </w:r>
      <w:r w:rsidR="003E6772" w:rsidRPr="002F3DF1">
        <w:rPr>
          <w:rFonts w:asciiTheme="majorBidi" w:hAnsiTheme="majorBidi" w:cstheme="majorBidi"/>
          <w:sz w:val="24"/>
          <w:szCs w:val="24"/>
        </w:rPr>
        <w:t>la distribution d’un dividende exceptionnel en 2019</w:t>
      </w:r>
      <w:r w:rsidR="00CF4315" w:rsidRPr="002F3DF1">
        <w:rPr>
          <w:rFonts w:asciiTheme="majorBidi" w:hAnsiTheme="majorBidi" w:cstheme="majorBidi"/>
          <w:sz w:val="24"/>
          <w:szCs w:val="24"/>
        </w:rPr>
        <w:t> ;</w:t>
      </w:r>
    </w:p>
    <w:p w:rsidR="00CF4315" w:rsidRPr="002F3DF1" w:rsidRDefault="00CE1A99" w:rsidP="002F3DF1">
      <w:pPr>
        <w:pStyle w:val="Paragraphedeliste"/>
        <w:numPr>
          <w:ilvl w:val="0"/>
          <w:numId w:val="36"/>
        </w:numPr>
        <w:spacing w:line="360" w:lineRule="auto"/>
        <w:jc w:val="both"/>
        <w:rPr>
          <w:rFonts w:asciiTheme="majorBidi" w:hAnsiTheme="majorBidi" w:cstheme="majorBidi"/>
          <w:sz w:val="24"/>
        </w:rPr>
      </w:pPr>
      <w:r w:rsidRPr="002F3DF1">
        <w:rPr>
          <w:rFonts w:asciiTheme="majorBidi" w:hAnsiTheme="majorBidi" w:cstheme="majorBidi"/>
          <w:sz w:val="24"/>
        </w:rPr>
        <w:t xml:space="preserve">Le besoin en fonds de roulement </w:t>
      </w:r>
      <w:r w:rsidR="00D0549B" w:rsidRPr="002F3DF1">
        <w:rPr>
          <w:rFonts w:asciiTheme="majorBidi" w:hAnsiTheme="majorBidi" w:cstheme="majorBidi"/>
          <w:sz w:val="24"/>
        </w:rPr>
        <w:t>s’allège</w:t>
      </w:r>
      <w:r w:rsidRPr="002F3DF1">
        <w:rPr>
          <w:rFonts w:asciiTheme="majorBidi" w:hAnsiTheme="majorBidi" w:cstheme="majorBidi"/>
          <w:sz w:val="24"/>
        </w:rPr>
        <w:t xml:space="preserve"> de </w:t>
      </w:r>
      <w:r w:rsidR="00D0549B" w:rsidRPr="002F3DF1">
        <w:rPr>
          <w:rFonts w:asciiTheme="majorBidi" w:hAnsiTheme="majorBidi" w:cstheme="majorBidi"/>
          <w:sz w:val="24"/>
        </w:rPr>
        <w:t>319,3 Mdh en 2019 par rapport à 2018</w:t>
      </w:r>
      <w:r w:rsidR="00CF4315" w:rsidRPr="002F3DF1">
        <w:rPr>
          <w:rFonts w:asciiTheme="majorBidi" w:hAnsiTheme="majorBidi" w:cstheme="majorBidi"/>
          <w:sz w:val="24"/>
        </w:rPr>
        <w:t> ;</w:t>
      </w:r>
    </w:p>
    <w:p w:rsidR="00C85B59" w:rsidRDefault="00CF4315" w:rsidP="00F8768B">
      <w:pPr>
        <w:pStyle w:val="Paragraphedeliste"/>
        <w:numPr>
          <w:ilvl w:val="0"/>
          <w:numId w:val="36"/>
        </w:numPr>
        <w:spacing w:line="360" w:lineRule="auto"/>
        <w:jc w:val="both"/>
        <w:rPr>
          <w:rFonts w:asciiTheme="majorBidi" w:hAnsiTheme="majorBidi" w:cstheme="majorBidi"/>
          <w:sz w:val="24"/>
        </w:rPr>
      </w:pPr>
      <w:r w:rsidRPr="002F3DF1">
        <w:rPr>
          <w:rFonts w:asciiTheme="majorBidi" w:hAnsiTheme="majorBidi" w:cstheme="majorBidi"/>
          <w:sz w:val="24"/>
        </w:rPr>
        <w:t xml:space="preserve">L’Endettement net ressort à 1.085,6 Mdh, </w:t>
      </w:r>
      <w:r w:rsidR="003E3D6F" w:rsidRPr="002F3DF1">
        <w:rPr>
          <w:rFonts w:asciiTheme="majorBidi" w:hAnsiTheme="majorBidi" w:cstheme="majorBidi"/>
          <w:sz w:val="24"/>
        </w:rPr>
        <w:t xml:space="preserve">en hausse de </w:t>
      </w:r>
      <w:r w:rsidRPr="002F3DF1">
        <w:rPr>
          <w:rFonts w:asciiTheme="majorBidi" w:hAnsiTheme="majorBidi" w:cstheme="majorBidi"/>
          <w:sz w:val="24"/>
        </w:rPr>
        <w:t>42,0 Mdh par rapport à 2018, suite à la prise en compte des dettes liées aux contrats de location opérationnelle conformément à la norme IFRS 16 en application depuis Janvier 2019.</w:t>
      </w:r>
    </w:p>
    <w:p w:rsidR="00F8768B" w:rsidRPr="00F8768B" w:rsidRDefault="00F8768B" w:rsidP="00F8768B">
      <w:pPr>
        <w:pStyle w:val="Paragraphedeliste"/>
        <w:spacing w:line="360" w:lineRule="auto"/>
        <w:jc w:val="both"/>
        <w:rPr>
          <w:rFonts w:asciiTheme="majorBidi" w:hAnsiTheme="majorBidi" w:cstheme="majorBidi"/>
          <w:sz w:val="24"/>
        </w:rPr>
      </w:pPr>
    </w:p>
    <w:p w:rsidR="00C85B59" w:rsidRDefault="00C85B59" w:rsidP="00C85B59">
      <w:pPr>
        <w:jc w:val="both"/>
        <w:rPr>
          <w:rFonts w:asciiTheme="majorBidi" w:hAnsiTheme="majorBidi" w:cstheme="majorBidi"/>
          <w:sz w:val="24"/>
        </w:rPr>
      </w:pPr>
      <w:r>
        <w:rPr>
          <w:rFonts w:asciiTheme="majorBidi" w:hAnsiTheme="majorBidi" w:cstheme="majorBidi"/>
          <w:sz w:val="24"/>
        </w:rPr>
        <w:t xml:space="preserve">Les dettes fournisseurs </w:t>
      </w:r>
      <w:r w:rsidR="00F61CC9">
        <w:rPr>
          <w:rFonts w:asciiTheme="majorBidi" w:hAnsiTheme="majorBidi" w:cstheme="majorBidi"/>
          <w:sz w:val="24"/>
        </w:rPr>
        <w:t>au 31</w:t>
      </w:r>
      <w:r w:rsidR="005C2008">
        <w:rPr>
          <w:rFonts w:asciiTheme="majorBidi" w:hAnsiTheme="majorBidi" w:cstheme="majorBidi"/>
          <w:sz w:val="24"/>
        </w:rPr>
        <w:t xml:space="preserve"> Décembre </w:t>
      </w:r>
      <w:r w:rsidR="00F61CC9">
        <w:rPr>
          <w:rFonts w:asciiTheme="majorBidi" w:hAnsiTheme="majorBidi" w:cstheme="majorBidi"/>
          <w:sz w:val="24"/>
        </w:rPr>
        <w:t xml:space="preserve">2019 </w:t>
      </w:r>
      <w:r>
        <w:rPr>
          <w:rFonts w:asciiTheme="majorBidi" w:hAnsiTheme="majorBidi" w:cstheme="majorBidi"/>
          <w:sz w:val="24"/>
        </w:rPr>
        <w:t xml:space="preserve">se répartissent comme suit : </w:t>
      </w:r>
    </w:p>
    <w:p w:rsidR="00C85B59" w:rsidRPr="009552EC" w:rsidRDefault="00C85B59" w:rsidP="00C85B59">
      <w:pPr>
        <w:jc w:val="both"/>
        <w:rPr>
          <w:rFonts w:asciiTheme="majorBidi" w:hAnsiTheme="majorBidi" w:cstheme="majorBidi"/>
          <w:sz w:val="24"/>
        </w:rPr>
      </w:pPr>
    </w:p>
    <w:p w:rsidR="00C85B59" w:rsidRDefault="00F61CC9" w:rsidP="00F61CC9">
      <w:pPr>
        <w:pStyle w:val="Paragraphedeliste"/>
        <w:ind w:left="0"/>
        <w:jc w:val="both"/>
        <w:rPr>
          <w:rFonts w:asciiTheme="majorBidi" w:hAnsiTheme="majorBidi" w:cstheme="majorBidi"/>
          <w:b/>
          <w:sz w:val="24"/>
        </w:rPr>
      </w:pPr>
      <w:r w:rsidRPr="00F61CC9">
        <w:rPr>
          <w:noProof/>
        </w:rPr>
        <w:drawing>
          <wp:inline distT="0" distB="0" distL="0" distR="0">
            <wp:extent cx="5760720" cy="3093387"/>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60720" cy="3093387"/>
                    </a:xfrm>
                    <a:prstGeom prst="rect">
                      <a:avLst/>
                    </a:prstGeom>
                    <a:noFill/>
                    <a:ln w="9525">
                      <a:noFill/>
                      <a:miter lim="800000"/>
                      <a:headEnd/>
                      <a:tailEnd/>
                    </a:ln>
                  </pic:spPr>
                </pic:pic>
              </a:graphicData>
            </a:graphic>
          </wp:inline>
        </w:drawing>
      </w:r>
    </w:p>
    <w:p w:rsidR="00C85B59" w:rsidRDefault="00C85B59" w:rsidP="00C85B59">
      <w:pPr>
        <w:pStyle w:val="Paragraphedeliste"/>
        <w:jc w:val="both"/>
        <w:rPr>
          <w:rFonts w:asciiTheme="majorBidi" w:hAnsiTheme="majorBidi" w:cstheme="majorBidi"/>
          <w:b/>
          <w:sz w:val="24"/>
        </w:rPr>
      </w:pPr>
    </w:p>
    <w:p w:rsidR="00C85B59" w:rsidRDefault="00C85B59" w:rsidP="00C85B59">
      <w:pPr>
        <w:pStyle w:val="Paragraphedeliste"/>
        <w:jc w:val="both"/>
        <w:rPr>
          <w:rFonts w:asciiTheme="majorBidi" w:hAnsiTheme="majorBidi" w:cstheme="majorBidi"/>
          <w:b/>
          <w:sz w:val="24"/>
        </w:rPr>
      </w:pPr>
    </w:p>
    <w:p w:rsidR="00C85B59" w:rsidRDefault="00C85B59" w:rsidP="00C85B59">
      <w:pPr>
        <w:pStyle w:val="Paragraphedeliste"/>
        <w:jc w:val="both"/>
        <w:rPr>
          <w:rFonts w:asciiTheme="majorBidi" w:hAnsiTheme="majorBidi" w:cstheme="majorBidi"/>
          <w:b/>
          <w:sz w:val="24"/>
        </w:rPr>
      </w:pPr>
    </w:p>
    <w:p w:rsidR="00C85B59" w:rsidRDefault="00C85B59" w:rsidP="00C85B59">
      <w:pPr>
        <w:pStyle w:val="Paragraphedeliste"/>
        <w:jc w:val="both"/>
        <w:rPr>
          <w:rFonts w:asciiTheme="majorBidi" w:hAnsiTheme="majorBidi" w:cstheme="majorBidi"/>
          <w:b/>
          <w:sz w:val="24"/>
        </w:rPr>
      </w:pPr>
    </w:p>
    <w:p w:rsidR="00C85B59" w:rsidRDefault="00C85B59" w:rsidP="00F61CC9">
      <w:pPr>
        <w:jc w:val="both"/>
        <w:rPr>
          <w:rFonts w:asciiTheme="majorBidi" w:hAnsiTheme="majorBidi" w:cstheme="majorBidi"/>
          <w:b/>
          <w:sz w:val="24"/>
        </w:rPr>
      </w:pPr>
    </w:p>
    <w:p w:rsidR="00F61CC9" w:rsidRPr="00F61CC9" w:rsidRDefault="00F61CC9" w:rsidP="00F61CC9">
      <w:pPr>
        <w:jc w:val="both"/>
        <w:rPr>
          <w:rFonts w:asciiTheme="majorBidi" w:hAnsiTheme="majorBidi" w:cstheme="majorBidi"/>
          <w:b/>
          <w:sz w:val="24"/>
        </w:rPr>
      </w:pPr>
    </w:p>
    <w:p w:rsidR="00C85B59" w:rsidRDefault="00C85B59" w:rsidP="00C85B59">
      <w:pPr>
        <w:pStyle w:val="Paragraphedeliste"/>
        <w:jc w:val="both"/>
        <w:rPr>
          <w:rFonts w:asciiTheme="majorBidi" w:hAnsiTheme="majorBidi" w:cstheme="majorBidi"/>
          <w:b/>
          <w:sz w:val="24"/>
        </w:rPr>
      </w:pPr>
    </w:p>
    <w:p w:rsidR="00C85B59" w:rsidRDefault="007C6A60" w:rsidP="007C6A60">
      <w:pPr>
        <w:pStyle w:val="Paragraphedeliste"/>
        <w:ind w:left="0"/>
        <w:jc w:val="both"/>
        <w:rPr>
          <w:rFonts w:asciiTheme="majorBidi" w:hAnsiTheme="majorBidi" w:cstheme="majorBidi"/>
          <w:b/>
          <w:sz w:val="24"/>
        </w:rPr>
      </w:pPr>
      <w:r>
        <w:rPr>
          <w:rFonts w:asciiTheme="majorBidi" w:hAnsiTheme="majorBidi" w:cstheme="majorBidi"/>
          <w:b/>
          <w:sz w:val="24"/>
        </w:rPr>
        <w:t>7-</w:t>
      </w:r>
      <w:r w:rsidR="00C85B59" w:rsidRPr="009552EC">
        <w:rPr>
          <w:rFonts w:asciiTheme="majorBidi" w:hAnsiTheme="majorBidi" w:cstheme="majorBidi"/>
          <w:b/>
          <w:sz w:val="24"/>
        </w:rPr>
        <w:t>Conventions visées à l’article 57 de la Loi sur les Sociétés Anonymes :</w:t>
      </w:r>
    </w:p>
    <w:p w:rsidR="00C85B59" w:rsidRPr="00CD5139" w:rsidRDefault="00C85B59" w:rsidP="00C85B59">
      <w:pPr>
        <w:pStyle w:val="Retraitcorpsdetexte3"/>
        <w:spacing w:after="0" w:line="260" w:lineRule="atLeast"/>
        <w:ind w:left="0" w:right="-6"/>
        <w:jc w:val="both"/>
        <w:rPr>
          <w:lang w:eastAsia="en-US"/>
        </w:rPr>
      </w:pPr>
    </w:p>
    <w:p w:rsidR="00C85B59" w:rsidRPr="009552EC" w:rsidRDefault="00C85B59" w:rsidP="00C85B59">
      <w:pPr>
        <w:pStyle w:val="Paragraphedeliste"/>
        <w:numPr>
          <w:ilvl w:val="1"/>
          <w:numId w:val="42"/>
        </w:numPr>
        <w:spacing w:line="260" w:lineRule="atLeast"/>
        <w:jc w:val="both"/>
        <w:rPr>
          <w:b/>
          <w:i/>
          <w:iCs/>
          <w:sz w:val="24"/>
          <w:szCs w:val="24"/>
        </w:rPr>
      </w:pPr>
      <w:r w:rsidRPr="009552EC">
        <w:rPr>
          <w:b/>
          <w:i/>
          <w:iCs/>
          <w:sz w:val="24"/>
          <w:szCs w:val="24"/>
        </w:rPr>
        <w:t>Convention de prestation de conditionnement entre Cosumar et Sunabel (Convention écrite)</w:t>
      </w:r>
    </w:p>
    <w:p w:rsidR="00C85B59" w:rsidRPr="0068173A" w:rsidRDefault="00C85B59" w:rsidP="00C85B59">
      <w:pPr>
        <w:tabs>
          <w:tab w:val="left" w:pos="3181"/>
        </w:tabs>
        <w:spacing w:line="260" w:lineRule="atLeast"/>
        <w:ind w:left="900"/>
        <w:jc w:val="both"/>
        <w:rPr>
          <w:iCs/>
          <w:sz w:val="16"/>
          <w:szCs w:val="16"/>
        </w:rPr>
      </w:pPr>
      <w:r w:rsidRPr="0068173A">
        <w:rPr>
          <w:iCs/>
          <w:sz w:val="16"/>
          <w:szCs w:val="16"/>
        </w:rPr>
        <w:tab/>
      </w:r>
    </w:p>
    <w:p w:rsidR="00C85B59" w:rsidRPr="00EE02FD" w:rsidRDefault="00C85B59" w:rsidP="00C85B59">
      <w:pPr>
        <w:spacing w:line="260" w:lineRule="atLeast"/>
        <w:jc w:val="both"/>
        <w:rPr>
          <w:sz w:val="24"/>
          <w:szCs w:val="24"/>
        </w:rPr>
      </w:pPr>
      <w:r w:rsidRPr="00EE02FD">
        <w:rPr>
          <w:spacing w:val="2"/>
          <w:sz w:val="24"/>
          <w:szCs w:val="24"/>
          <w:u w:val="single"/>
        </w:rPr>
        <w:t>Nature et objet de la convention </w:t>
      </w:r>
      <w:r w:rsidRPr="00EE02FD">
        <w:rPr>
          <w:spacing w:val="2"/>
          <w:sz w:val="24"/>
          <w:szCs w:val="24"/>
        </w:rPr>
        <w:t>:</w:t>
      </w:r>
      <w:r w:rsidRPr="00EE02FD">
        <w:rPr>
          <w:sz w:val="24"/>
          <w:szCs w:val="24"/>
        </w:rPr>
        <w:t xml:space="preserve"> La convention prévoit des prestations de conditionnement du sucre entre Cosumar et Sunabel dans le cadre de l’optimisation de l’outil de production</w:t>
      </w:r>
      <w:r>
        <w:rPr>
          <w:sz w:val="24"/>
          <w:szCs w:val="24"/>
        </w:rPr>
        <w:t>.</w:t>
      </w:r>
    </w:p>
    <w:p w:rsidR="00C85B59" w:rsidRPr="0068173A" w:rsidRDefault="00C85B59" w:rsidP="00C85B59">
      <w:pPr>
        <w:spacing w:line="260" w:lineRule="atLeast"/>
        <w:jc w:val="both"/>
        <w:rPr>
          <w:spacing w:val="2"/>
          <w:sz w:val="16"/>
          <w:szCs w:val="16"/>
        </w:rPr>
      </w:pPr>
    </w:p>
    <w:p w:rsidR="00C85B59" w:rsidRPr="00EE02FD" w:rsidRDefault="00C85B59" w:rsidP="00C85B59">
      <w:pPr>
        <w:pStyle w:val="En-tte"/>
        <w:spacing w:line="260" w:lineRule="atLeast"/>
        <w:rPr>
          <w:sz w:val="24"/>
          <w:szCs w:val="24"/>
          <w:u w:val="single"/>
        </w:rPr>
      </w:pPr>
      <w:r w:rsidRPr="00EE02FD">
        <w:rPr>
          <w:sz w:val="24"/>
          <w:szCs w:val="24"/>
          <w:u w:val="single"/>
        </w:rPr>
        <w:t>Modalités essentielles</w:t>
      </w:r>
      <w:r w:rsidRPr="0047223F">
        <w:rPr>
          <w:sz w:val="24"/>
          <w:szCs w:val="24"/>
        </w:rPr>
        <w:t> :</w:t>
      </w:r>
    </w:p>
    <w:p w:rsidR="00C85B59" w:rsidRPr="00EE02FD" w:rsidRDefault="00C85B59" w:rsidP="00C85B59">
      <w:pPr>
        <w:numPr>
          <w:ilvl w:val="0"/>
          <w:numId w:val="41"/>
        </w:numPr>
        <w:spacing w:line="260" w:lineRule="atLeast"/>
        <w:jc w:val="both"/>
        <w:rPr>
          <w:bCs/>
          <w:spacing w:val="2"/>
          <w:sz w:val="24"/>
          <w:szCs w:val="24"/>
        </w:rPr>
      </w:pPr>
      <w:r w:rsidRPr="00EE02FD">
        <w:rPr>
          <w:bCs/>
          <w:spacing w:val="2"/>
          <w:sz w:val="24"/>
          <w:szCs w:val="24"/>
        </w:rPr>
        <w:t xml:space="preserve">Date d’effet : </w:t>
      </w:r>
      <w:r>
        <w:rPr>
          <w:bCs/>
          <w:spacing w:val="2"/>
          <w:sz w:val="24"/>
          <w:szCs w:val="24"/>
        </w:rPr>
        <w:tab/>
      </w:r>
      <w:r>
        <w:rPr>
          <w:bCs/>
          <w:spacing w:val="2"/>
          <w:sz w:val="24"/>
          <w:szCs w:val="24"/>
        </w:rPr>
        <w:tab/>
        <w:t>2019</w:t>
      </w:r>
    </w:p>
    <w:p w:rsidR="00C85B59" w:rsidRPr="00EE02FD" w:rsidRDefault="00C85B59" w:rsidP="00C85B59">
      <w:pPr>
        <w:numPr>
          <w:ilvl w:val="0"/>
          <w:numId w:val="41"/>
        </w:numPr>
        <w:spacing w:line="260" w:lineRule="atLeast"/>
        <w:ind w:left="709"/>
        <w:jc w:val="both"/>
        <w:rPr>
          <w:b/>
          <w:i/>
          <w:iCs/>
          <w:sz w:val="24"/>
          <w:szCs w:val="24"/>
        </w:rPr>
      </w:pPr>
      <w:r w:rsidRPr="00EE02FD">
        <w:rPr>
          <w:bCs/>
          <w:spacing w:val="2"/>
          <w:sz w:val="24"/>
          <w:szCs w:val="24"/>
        </w:rPr>
        <w:t xml:space="preserve">Rémunération : </w:t>
      </w:r>
      <w:r>
        <w:rPr>
          <w:bCs/>
          <w:spacing w:val="2"/>
          <w:sz w:val="24"/>
          <w:szCs w:val="24"/>
        </w:rPr>
        <w:tab/>
        <w:t>321</w:t>
      </w:r>
      <w:r w:rsidRPr="00EE02FD">
        <w:rPr>
          <w:bCs/>
          <w:spacing w:val="2"/>
          <w:sz w:val="24"/>
          <w:szCs w:val="24"/>
        </w:rPr>
        <w:t xml:space="preserve"> dh/ht/t pour le 1 kg</w:t>
      </w:r>
      <w:r>
        <w:rPr>
          <w:bCs/>
          <w:spacing w:val="2"/>
          <w:sz w:val="24"/>
          <w:szCs w:val="24"/>
        </w:rPr>
        <w:t>,</w:t>
      </w:r>
    </w:p>
    <w:p w:rsidR="00C85B59" w:rsidRPr="00EE02FD" w:rsidRDefault="00C85B59" w:rsidP="00C85B59">
      <w:pPr>
        <w:spacing w:line="260" w:lineRule="atLeast"/>
        <w:ind w:left="349"/>
        <w:jc w:val="both"/>
        <w:rPr>
          <w:b/>
          <w:i/>
          <w:iCs/>
          <w:sz w:val="24"/>
          <w:szCs w:val="24"/>
        </w:rPr>
      </w:pPr>
      <w:r w:rsidRPr="00EE02FD">
        <w:rPr>
          <w:bCs/>
          <w:spacing w:val="2"/>
          <w:sz w:val="24"/>
          <w:szCs w:val="24"/>
        </w:rPr>
        <w:t xml:space="preserve">                             </w:t>
      </w:r>
      <w:r>
        <w:rPr>
          <w:bCs/>
          <w:spacing w:val="2"/>
          <w:sz w:val="24"/>
          <w:szCs w:val="24"/>
        </w:rPr>
        <w:tab/>
        <w:t>267</w:t>
      </w:r>
      <w:r w:rsidRPr="00EE02FD">
        <w:rPr>
          <w:bCs/>
          <w:spacing w:val="2"/>
          <w:sz w:val="24"/>
          <w:szCs w:val="24"/>
        </w:rPr>
        <w:t xml:space="preserve"> dh/ht/t pour le 2 kg.</w:t>
      </w:r>
    </w:p>
    <w:p w:rsidR="00C85B59" w:rsidRPr="00ED0816" w:rsidRDefault="00C85B59" w:rsidP="00C85B59">
      <w:pPr>
        <w:pStyle w:val="En-tte"/>
        <w:spacing w:line="260" w:lineRule="atLeast"/>
        <w:jc w:val="both"/>
        <w:rPr>
          <w:color w:val="FF0000"/>
          <w:spacing w:val="2"/>
          <w:sz w:val="24"/>
          <w:szCs w:val="24"/>
        </w:rPr>
      </w:pPr>
      <w:r w:rsidRPr="00ED0816">
        <w:rPr>
          <w:bCs/>
          <w:spacing w:val="2"/>
          <w:sz w:val="24"/>
          <w:szCs w:val="24"/>
        </w:rPr>
        <w:t>Le mont</w:t>
      </w:r>
      <w:r w:rsidRPr="00ED0816">
        <w:rPr>
          <w:spacing w:val="2"/>
          <w:sz w:val="24"/>
          <w:szCs w:val="24"/>
        </w:rPr>
        <w:t>ant comptabilisé en charges au titre de l’exercice 201</w:t>
      </w:r>
      <w:r>
        <w:rPr>
          <w:spacing w:val="2"/>
          <w:sz w:val="24"/>
          <w:szCs w:val="24"/>
        </w:rPr>
        <w:t>9</w:t>
      </w:r>
      <w:r w:rsidRPr="00ED0816">
        <w:rPr>
          <w:spacing w:val="2"/>
          <w:sz w:val="24"/>
          <w:szCs w:val="24"/>
        </w:rPr>
        <w:t xml:space="preserve"> pour </w:t>
      </w:r>
      <w:r>
        <w:rPr>
          <w:b/>
          <w:spacing w:val="2"/>
          <w:sz w:val="24"/>
          <w:szCs w:val="24"/>
        </w:rPr>
        <w:t>9 751</w:t>
      </w:r>
      <w:r w:rsidRPr="00ED0816">
        <w:rPr>
          <w:b/>
          <w:spacing w:val="2"/>
          <w:sz w:val="24"/>
          <w:szCs w:val="24"/>
        </w:rPr>
        <w:t xml:space="preserve"> tonnes </w:t>
      </w:r>
      <w:r w:rsidRPr="00ED0816">
        <w:rPr>
          <w:spacing w:val="2"/>
          <w:sz w:val="24"/>
          <w:szCs w:val="24"/>
        </w:rPr>
        <w:t xml:space="preserve">s’élève à </w:t>
      </w:r>
      <w:r w:rsidRPr="00ED0816">
        <w:rPr>
          <w:b/>
          <w:bCs/>
          <w:spacing w:val="2"/>
          <w:sz w:val="24"/>
          <w:szCs w:val="24"/>
        </w:rPr>
        <w:t xml:space="preserve">KMAD </w:t>
      </w:r>
      <w:r>
        <w:rPr>
          <w:b/>
          <w:bCs/>
          <w:spacing w:val="2"/>
          <w:sz w:val="24"/>
          <w:szCs w:val="24"/>
        </w:rPr>
        <w:t>2 691</w:t>
      </w:r>
      <w:r w:rsidRPr="00ED0816">
        <w:rPr>
          <w:spacing w:val="2"/>
          <w:sz w:val="24"/>
          <w:szCs w:val="24"/>
        </w:rPr>
        <w:t xml:space="preserve"> </w:t>
      </w:r>
      <w:r w:rsidRPr="00BA1067">
        <w:rPr>
          <w:spacing w:val="2"/>
          <w:sz w:val="24"/>
          <w:szCs w:val="24"/>
        </w:rPr>
        <w:t>décaissé en totalité</w:t>
      </w:r>
      <w:r w:rsidRPr="0027618D">
        <w:rPr>
          <w:spacing w:val="2"/>
          <w:sz w:val="24"/>
          <w:szCs w:val="24"/>
        </w:rPr>
        <w:t>.</w:t>
      </w:r>
    </w:p>
    <w:p w:rsidR="00C85B59" w:rsidRDefault="00C85B59" w:rsidP="00C85B59">
      <w:pPr>
        <w:spacing w:line="260" w:lineRule="atLeast"/>
        <w:ind w:left="360"/>
        <w:jc w:val="both"/>
        <w:rPr>
          <w:b/>
          <w:i/>
          <w:iCs/>
          <w:sz w:val="24"/>
          <w:szCs w:val="24"/>
        </w:rPr>
      </w:pPr>
    </w:p>
    <w:p w:rsidR="00C85B59" w:rsidRPr="009552EC" w:rsidRDefault="00C85B59" w:rsidP="00C85B59">
      <w:pPr>
        <w:pStyle w:val="Paragraphedeliste"/>
        <w:numPr>
          <w:ilvl w:val="1"/>
          <w:numId w:val="42"/>
        </w:numPr>
        <w:spacing w:line="260" w:lineRule="atLeast"/>
        <w:jc w:val="both"/>
        <w:rPr>
          <w:b/>
          <w:i/>
          <w:iCs/>
          <w:sz w:val="24"/>
          <w:szCs w:val="24"/>
        </w:rPr>
      </w:pPr>
      <w:r w:rsidRPr="009552EC">
        <w:rPr>
          <w:b/>
          <w:i/>
          <w:iCs/>
          <w:sz w:val="24"/>
          <w:szCs w:val="24"/>
        </w:rPr>
        <w:t>Convention de prestation de raffinage entre Cosumar et Surac (Convention écrite)</w:t>
      </w:r>
    </w:p>
    <w:p w:rsidR="00C85B59" w:rsidRPr="00AA2833" w:rsidRDefault="00C85B59" w:rsidP="00C85B59">
      <w:pPr>
        <w:spacing w:line="260" w:lineRule="atLeast"/>
        <w:ind w:left="900" w:firstLine="708"/>
        <w:jc w:val="both"/>
        <w:rPr>
          <w:b/>
          <w:i/>
          <w:iCs/>
          <w:sz w:val="24"/>
          <w:szCs w:val="24"/>
        </w:rPr>
      </w:pPr>
    </w:p>
    <w:p w:rsidR="00C85B59" w:rsidRPr="00AA2833" w:rsidRDefault="00C85B59" w:rsidP="00C85B59">
      <w:pPr>
        <w:spacing w:line="260" w:lineRule="atLeast"/>
        <w:jc w:val="both"/>
        <w:rPr>
          <w:sz w:val="24"/>
          <w:szCs w:val="24"/>
        </w:rPr>
      </w:pPr>
      <w:r w:rsidRPr="00AA2833">
        <w:rPr>
          <w:spacing w:val="2"/>
          <w:sz w:val="24"/>
          <w:szCs w:val="24"/>
          <w:u w:val="single"/>
        </w:rPr>
        <w:t>Nature et objet de la convention </w:t>
      </w:r>
      <w:r w:rsidRPr="00AA2833">
        <w:rPr>
          <w:spacing w:val="2"/>
          <w:sz w:val="24"/>
          <w:szCs w:val="24"/>
        </w:rPr>
        <w:t xml:space="preserve">: </w:t>
      </w:r>
      <w:r w:rsidRPr="00AA2833">
        <w:rPr>
          <w:sz w:val="24"/>
          <w:szCs w:val="24"/>
        </w:rPr>
        <w:t>La convention prévoit des prestations de raffinage du sucre entre Cosumar et Surac dans le cadre de l’optimisation de l’outil de production.</w:t>
      </w:r>
    </w:p>
    <w:p w:rsidR="00C85B59" w:rsidRPr="00AA2833" w:rsidRDefault="00C85B59" w:rsidP="00C85B59">
      <w:pPr>
        <w:spacing w:line="260" w:lineRule="atLeast"/>
        <w:jc w:val="both"/>
        <w:rPr>
          <w:spacing w:val="2"/>
          <w:sz w:val="24"/>
          <w:szCs w:val="24"/>
        </w:rPr>
      </w:pPr>
    </w:p>
    <w:p w:rsidR="00C85B59" w:rsidRPr="00AA2833" w:rsidRDefault="00C85B59" w:rsidP="00C85B59">
      <w:pPr>
        <w:pStyle w:val="En-tte"/>
        <w:spacing w:line="260" w:lineRule="atLeast"/>
        <w:rPr>
          <w:sz w:val="24"/>
          <w:szCs w:val="24"/>
          <w:u w:val="single"/>
        </w:rPr>
      </w:pPr>
      <w:r w:rsidRPr="00AA2833">
        <w:rPr>
          <w:sz w:val="24"/>
          <w:szCs w:val="24"/>
          <w:u w:val="single"/>
        </w:rPr>
        <w:t>Modalités essentielles:</w:t>
      </w:r>
    </w:p>
    <w:p w:rsidR="00C85B59" w:rsidRPr="00AA2833" w:rsidRDefault="00C85B59" w:rsidP="00C85B59">
      <w:pPr>
        <w:numPr>
          <w:ilvl w:val="0"/>
          <w:numId w:val="41"/>
        </w:numPr>
        <w:spacing w:line="260" w:lineRule="atLeast"/>
        <w:jc w:val="both"/>
        <w:rPr>
          <w:bCs/>
          <w:spacing w:val="2"/>
          <w:sz w:val="24"/>
          <w:szCs w:val="24"/>
        </w:rPr>
      </w:pPr>
      <w:r w:rsidRPr="00AA2833">
        <w:rPr>
          <w:bCs/>
          <w:spacing w:val="2"/>
          <w:sz w:val="24"/>
          <w:szCs w:val="24"/>
        </w:rPr>
        <w:t xml:space="preserve">Date d’effet : </w:t>
      </w:r>
      <w:r w:rsidRPr="00AA2833">
        <w:rPr>
          <w:bCs/>
          <w:spacing w:val="2"/>
          <w:sz w:val="24"/>
          <w:szCs w:val="24"/>
        </w:rPr>
        <w:tab/>
      </w:r>
      <w:r w:rsidRPr="00AA2833">
        <w:rPr>
          <w:bCs/>
          <w:spacing w:val="2"/>
          <w:sz w:val="24"/>
          <w:szCs w:val="24"/>
        </w:rPr>
        <w:tab/>
        <w:t>201</w:t>
      </w:r>
      <w:r>
        <w:rPr>
          <w:bCs/>
          <w:spacing w:val="2"/>
          <w:sz w:val="24"/>
          <w:szCs w:val="24"/>
        </w:rPr>
        <w:t>9</w:t>
      </w:r>
    </w:p>
    <w:p w:rsidR="00C85B59" w:rsidRPr="00AA2833" w:rsidRDefault="00C85B59" w:rsidP="00C85B59">
      <w:pPr>
        <w:numPr>
          <w:ilvl w:val="0"/>
          <w:numId w:val="41"/>
        </w:numPr>
        <w:spacing w:line="260" w:lineRule="atLeast"/>
        <w:ind w:left="709"/>
        <w:jc w:val="both"/>
        <w:rPr>
          <w:b/>
          <w:i/>
          <w:iCs/>
          <w:sz w:val="24"/>
          <w:szCs w:val="24"/>
        </w:rPr>
      </w:pPr>
      <w:r w:rsidRPr="00AA2833">
        <w:rPr>
          <w:bCs/>
          <w:spacing w:val="2"/>
          <w:sz w:val="24"/>
          <w:szCs w:val="24"/>
        </w:rPr>
        <w:t xml:space="preserve">Rémunération : </w:t>
      </w:r>
      <w:r w:rsidRPr="00AA2833">
        <w:rPr>
          <w:bCs/>
          <w:spacing w:val="2"/>
          <w:sz w:val="24"/>
          <w:szCs w:val="24"/>
        </w:rPr>
        <w:tab/>
        <w:t xml:space="preserve">600 dh/ht/t </w:t>
      </w:r>
    </w:p>
    <w:p w:rsidR="00C85B59" w:rsidRPr="00311DF1" w:rsidRDefault="00C85B59" w:rsidP="00C85B59">
      <w:pPr>
        <w:spacing w:line="260" w:lineRule="atLeast"/>
        <w:ind w:left="349"/>
        <w:jc w:val="both"/>
        <w:rPr>
          <w:b/>
          <w:i/>
          <w:iCs/>
          <w:sz w:val="16"/>
          <w:szCs w:val="16"/>
        </w:rPr>
      </w:pPr>
      <w:r w:rsidRPr="00311DF1">
        <w:rPr>
          <w:bCs/>
          <w:spacing w:val="2"/>
          <w:sz w:val="16"/>
          <w:szCs w:val="16"/>
        </w:rPr>
        <w:t xml:space="preserve">                             </w:t>
      </w:r>
      <w:r w:rsidRPr="00311DF1">
        <w:rPr>
          <w:bCs/>
          <w:spacing w:val="2"/>
          <w:sz w:val="16"/>
          <w:szCs w:val="16"/>
        </w:rPr>
        <w:tab/>
      </w:r>
    </w:p>
    <w:p w:rsidR="00C85B59" w:rsidRPr="00BA1067" w:rsidRDefault="00C85B59" w:rsidP="00C85B59">
      <w:pPr>
        <w:pStyle w:val="En-tte"/>
        <w:tabs>
          <w:tab w:val="clear" w:pos="4536"/>
        </w:tabs>
        <w:spacing w:line="260" w:lineRule="atLeast"/>
        <w:jc w:val="both"/>
        <w:rPr>
          <w:b/>
          <w:spacing w:val="2"/>
          <w:sz w:val="24"/>
          <w:szCs w:val="24"/>
        </w:rPr>
      </w:pPr>
      <w:r w:rsidRPr="00ED0816">
        <w:rPr>
          <w:bCs/>
          <w:spacing w:val="2"/>
          <w:sz w:val="24"/>
          <w:szCs w:val="24"/>
        </w:rPr>
        <w:t>Le mont</w:t>
      </w:r>
      <w:r w:rsidRPr="00ED0816">
        <w:rPr>
          <w:spacing w:val="2"/>
          <w:sz w:val="24"/>
          <w:szCs w:val="24"/>
        </w:rPr>
        <w:t>ant comptabilisé en charges au titre de l’exercice 201</w:t>
      </w:r>
      <w:r>
        <w:rPr>
          <w:spacing w:val="2"/>
          <w:sz w:val="24"/>
          <w:szCs w:val="24"/>
        </w:rPr>
        <w:t>9</w:t>
      </w:r>
      <w:r w:rsidRPr="00ED0816">
        <w:rPr>
          <w:spacing w:val="2"/>
          <w:sz w:val="24"/>
          <w:szCs w:val="24"/>
        </w:rPr>
        <w:t xml:space="preserve"> pour </w:t>
      </w:r>
      <w:r>
        <w:rPr>
          <w:b/>
          <w:spacing w:val="2"/>
          <w:sz w:val="24"/>
          <w:szCs w:val="24"/>
        </w:rPr>
        <w:t>14 399</w:t>
      </w:r>
      <w:r w:rsidRPr="00ED0816">
        <w:rPr>
          <w:b/>
          <w:spacing w:val="2"/>
          <w:sz w:val="24"/>
          <w:szCs w:val="24"/>
        </w:rPr>
        <w:t xml:space="preserve"> tonnes</w:t>
      </w:r>
      <w:r w:rsidRPr="00ED0816">
        <w:rPr>
          <w:spacing w:val="2"/>
          <w:sz w:val="24"/>
          <w:szCs w:val="24"/>
        </w:rPr>
        <w:t xml:space="preserve"> s’élève à </w:t>
      </w:r>
      <w:r w:rsidRPr="00ED0816">
        <w:rPr>
          <w:b/>
          <w:bCs/>
          <w:spacing w:val="2"/>
          <w:sz w:val="24"/>
          <w:szCs w:val="24"/>
        </w:rPr>
        <w:t xml:space="preserve">KMAD  </w:t>
      </w:r>
      <w:r>
        <w:rPr>
          <w:b/>
          <w:bCs/>
          <w:spacing w:val="2"/>
          <w:sz w:val="24"/>
          <w:szCs w:val="24"/>
        </w:rPr>
        <w:t xml:space="preserve">8 674 </w:t>
      </w:r>
      <w:r w:rsidRPr="00BA1067">
        <w:rPr>
          <w:spacing w:val="2"/>
          <w:sz w:val="24"/>
          <w:szCs w:val="24"/>
        </w:rPr>
        <w:t xml:space="preserve">décaissé </w:t>
      </w:r>
      <w:r>
        <w:rPr>
          <w:spacing w:val="2"/>
          <w:sz w:val="24"/>
          <w:szCs w:val="24"/>
        </w:rPr>
        <w:t xml:space="preserve">à hauteur de </w:t>
      </w:r>
      <w:r w:rsidRPr="005A7A13">
        <w:rPr>
          <w:b/>
          <w:spacing w:val="2"/>
          <w:sz w:val="24"/>
          <w:szCs w:val="24"/>
        </w:rPr>
        <w:t>KMAD 6279</w:t>
      </w:r>
      <w:r>
        <w:rPr>
          <w:b/>
          <w:spacing w:val="2"/>
          <w:sz w:val="24"/>
          <w:szCs w:val="24"/>
        </w:rPr>
        <w:t>.</w:t>
      </w:r>
    </w:p>
    <w:p w:rsidR="00C85B59" w:rsidRDefault="00C85B59" w:rsidP="00C85B59">
      <w:pPr>
        <w:pStyle w:val="En-tte"/>
        <w:tabs>
          <w:tab w:val="clear" w:pos="4536"/>
        </w:tabs>
        <w:spacing w:line="260" w:lineRule="atLeast"/>
        <w:jc w:val="both"/>
        <w:rPr>
          <w:b/>
          <w:spacing w:val="2"/>
          <w:sz w:val="24"/>
          <w:szCs w:val="24"/>
        </w:rPr>
      </w:pPr>
    </w:p>
    <w:p w:rsidR="00C85B59" w:rsidRPr="00EE02FD" w:rsidRDefault="00C85B59" w:rsidP="00C85B59">
      <w:pPr>
        <w:numPr>
          <w:ilvl w:val="1"/>
          <w:numId w:val="42"/>
        </w:numPr>
        <w:spacing w:line="260" w:lineRule="atLeast"/>
        <w:jc w:val="both"/>
        <w:rPr>
          <w:b/>
          <w:i/>
          <w:iCs/>
          <w:sz w:val="24"/>
          <w:szCs w:val="24"/>
        </w:rPr>
      </w:pPr>
      <w:r w:rsidRPr="00EE02FD">
        <w:rPr>
          <w:b/>
          <w:i/>
          <w:iCs/>
          <w:sz w:val="24"/>
          <w:szCs w:val="24"/>
        </w:rPr>
        <w:t>Convention de prestation de conditionnement entre Cosumar et Su</w:t>
      </w:r>
      <w:r>
        <w:rPr>
          <w:b/>
          <w:i/>
          <w:iCs/>
          <w:sz w:val="24"/>
          <w:szCs w:val="24"/>
        </w:rPr>
        <w:t>rac</w:t>
      </w:r>
      <w:r w:rsidRPr="00EE02FD">
        <w:rPr>
          <w:b/>
          <w:i/>
          <w:iCs/>
          <w:sz w:val="24"/>
          <w:szCs w:val="24"/>
        </w:rPr>
        <w:t xml:space="preserve"> (Convention écrite)</w:t>
      </w:r>
    </w:p>
    <w:p w:rsidR="00C85B59" w:rsidRPr="0068173A" w:rsidRDefault="00C85B59" w:rsidP="00C85B59">
      <w:pPr>
        <w:tabs>
          <w:tab w:val="left" w:pos="3181"/>
        </w:tabs>
        <w:spacing w:line="260" w:lineRule="atLeast"/>
        <w:ind w:left="900"/>
        <w:jc w:val="both"/>
        <w:rPr>
          <w:iCs/>
          <w:sz w:val="16"/>
          <w:szCs w:val="16"/>
        </w:rPr>
      </w:pPr>
      <w:r w:rsidRPr="0068173A">
        <w:rPr>
          <w:iCs/>
          <w:sz w:val="16"/>
          <w:szCs w:val="16"/>
        </w:rPr>
        <w:tab/>
      </w:r>
    </w:p>
    <w:p w:rsidR="00C85B59" w:rsidRPr="00EE02FD" w:rsidRDefault="00C85B59" w:rsidP="00C85B59">
      <w:pPr>
        <w:spacing w:line="260" w:lineRule="atLeast"/>
        <w:jc w:val="both"/>
        <w:rPr>
          <w:sz w:val="24"/>
          <w:szCs w:val="24"/>
        </w:rPr>
      </w:pPr>
      <w:r w:rsidRPr="00EE02FD">
        <w:rPr>
          <w:spacing w:val="2"/>
          <w:sz w:val="24"/>
          <w:szCs w:val="24"/>
          <w:u w:val="single"/>
        </w:rPr>
        <w:t>Nature et objet de la convention </w:t>
      </w:r>
      <w:r w:rsidRPr="00EE02FD">
        <w:rPr>
          <w:spacing w:val="2"/>
          <w:sz w:val="24"/>
          <w:szCs w:val="24"/>
        </w:rPr>
        <w:t>:</w:t>
      </w:r>
      <w:r w:rsidRPr="00EE02FD">
        <w:rPr>
          <w:sz w:val="24"/>
          <w:szCs w:val="24"/>
        </w:rPr>
        <w:t xml:space="preserve"> La convention prévoit des prestations de conditionnement du sucre entre Cosumar et Su</w:t>
      </w:r>
      <w:r>
        <w:rPr>
          <w:sz w:val="24"/>
          <w:szCs w:val="24"/>
        </w:rPr>
        <w:t>rac</w:t>
      </w:r>
      <w:r w:rsidRPr="00EE02FD">
        <w:rPr>
          <w:sz w:val="24"/>
          <w:szCs w:val="24"/>
        </w:rPr>
        <w:t>l dans le cadre de l’optimisation de l’outil de production</w:t>
      </w:r>
      <w:r>
        <w:rPr>
          <w:sz w:val="24"/>
          <w:szCs w:val="24"/>
        </w:rPr>
        <w:t>.</w:t>
      </w:r>
    </w:p>
    <w:p w:rsidR="00C85B59" w:rsidRPr="0068173A" w:rsidRDefault="00C85B59" w:rsidP="00C85B59">
      <w:pPr>
        <w:spacing w:line="260" w:lineRule="atLeast"/>
        <w:jc w:val="both"/>
        <w:rPr>
          <w:spacing w:val="2"/>
          <w:sz w:val="16"/>
          <w:szCs w:val="16"/>
        </w:rPr>
      </w:pPr>
    </w:p>
    <w:p w:rsidR="00C85B59" w:rsidRPr="00EE02FD" w:rsidRDefault="00C85B59" w:rsidP="00C85B59">
      <w:pPr>
        <w:pStyle w:val="En-tte"/>
        <w:spacing w:line="260" w:lineRule="atLeast"/>
        <w:rPr>
          <w:sz w:val="24"/>
          <w:szCs w:val="24"/>
          <w:u w:val="single"/>
        </w:rPr>
      </w:pPr>
      <w:r w:rsidRPr="00EE02FD">
        <w:rPr>
          <w:sz w:val="24"/>
          <w:szCs w:val="24"/>
          <w:u w:val="single"/>
        </w:rPr>
        <w:t>Modalités essentielles</w:t>
      </w:r>
      <w:r w:rsidRPr="0047223F">
        <w:rPr>
          <w:sz w:val="24"/>
          <w:szCs w:val="24"/>
        </w:rPr>
        <w:t> :</w:t>
      </w:r>
    </w:p>
    <w:p w:rsidR="00C85B59" w:rsidRPr="00EE02FD" w:rsidRDefault="00C85B59" w:rsidP="00C85B59">
      <w:pPr>
        <w:numPr>
          <w:ilvl w:val="0"/>
          <w:numId w:val="41"/>
        </w:numPr>
        <w:spacing w:line="260" w:lineRule="atLeast"/>
        <w:jc w:val="both"/>
        <w:rPr>
          <w:bCs/>
          <w:spacing w:val="2"/>
          <w:sz w:val="24"/>
          <w:szCs w:val="24"/>
        </w:rPr>
      </w:pPr>
      <w:r w:rsidRPr="00EE02FD">
        <w:rPr>
          <w:bCs/>
          <w:spacing w:val="2"/>
          <w:sz w:val="24"/>
          <w:szCs w:val="24"/>
        </w:rPr>
        <w:t xml:space="preserve">Date d’effet : </w:t>
      </w:r>
      <w:r>
        <w:rPr>
          <w:bCs/>
          <w:spacing w:val="2"/>
          <w:sz w:val="24"/>
          <w:szCs w:val="24"/>
        </w:rPr>
        <w:tab/>
      </w:r>
      <w:r>
        <w:rPr>
          <w:bCs/>
          <w:spacing w:val="2"/>
          <w:sz w:val="24"/>
          <w:szCs w:val="24"/>
        </w:rPr>
        <w:tab/>
        <w:t>2019</w:t>
      </w:r>
    </w:p>
    <w:p w:rsidR="00C85B59" w:rsidRPr="00EE02FD" w:rsidRDefault="00C85B59" w:rsidP="00C85B59">
      <w:pPr>
        <w:numPr>
          <w:ilvl w:val="0"/>
          <w:numId w:val="41"/>
        </w:numPr>
        <w:spacing w:line="260" w:lineRule="atLeast"/>
        <w:ind w:left="709"/>
        <w:jc w:val="both"/>
        <w:rPr>
          <w:b/>
          <w:i/>
          <w:iCs/>
          <w:sz w:val="24"/>
          <w:szCs w:val="24"/>
        </w:rPr>
      </w:pPr>
      <w:r w:rsidRPr="00EE02FD">
        <w:rPr>
          <w:bCs/>
          <w:spacing w:val="2"/>
          <w:sz w:val="24"/>
          <w:szCs w:val="24"/>
        </w:rPr>
        <w:t xml:space="preserve">Rémunération : </w:t>
      </w:r>
      <w:r>
        <w:rPr>
          <w:bCs/>
          <w:spacing w:val="2"/>
          <w:sz w:val="24"/>
          <w:szCs w:val="24"/>
        </w:rPr>
        <w:tab/>
        <w:t>321</w:t>
      </w:r>
      <w:r w:rsidRPr="00EE02FD">
        <w:rPr>
          <w:bCs/>
          <w:spacing w:val="2"/>
          <w:sz w:val="24"/>
          <w:szCs w:val="24"/>
        </w:rPr>
        <w:t xml:space="preserve"> dh/ht/t pour le 1 kg</w:t>
      </w:r>
      <w:r>
        <w:rPr>
          <w:bCs/>
          <w:spacing w:val="2"/>
          <w:sz w:val="24"/>
          <w:szCs w:val="24"/>
        </w:rPr>
        <w:t>,</w:t>
      </w:r>
    </w:p>
    <w:p w:rsidR="00C85B59" w:rsidRPr="00EE02FD" w:rsidRDefault="00C85B59" w:rsidP="00C85B59">
      <w:pPr>
        <w:spacing w:line="260" w:lineRule="atLeast"/>
        <w:ind w:left="349"/>
        <w:jc w:val="both"/>
        <w:rPr>
          <w:b/>
          <w:i/>
          <w:iCs/>
          <w:sz w:val="24"/>
          <w:szCs w:val="24"/>
        </w:rPr>
      </w:pPr>
      <w:r w:rsidRPr="00EE02FD">
        <w:rPr>
          <w:bCs/>
          <w:spacing w:val="2"/>
          <w:sz w:val="24"/>
          <w:szCs w:val="24"/>
        </w:rPr>
        <w:t xml:space="preserve">                             </w:t>
      </w:r>
      <w:r>
        <w:rPr>
          <w:bCs/>
          <w:spacing w:val="2"/>
          <w:sz w:val="24"/>
          <w:szCs w:val="24"/>
        </w:rPr>
        <w:tab/>
        <w:t>267</w:t>
      </w:r>
      <w:r w:rsidRPr="00EE02FD">
        <w:rPr>
          <w:bCs/>
          <w:spacing w:val="2"/>
          <w:sz w:val="24"/>
          <w:szCs w:val="24"/>
        </w:rPr>
        <w:t xml:space="preserve"> dh/ht/t pour le 2 kg.</w:t>
      </w:r>
    </w:p>
    <w:p w:rsidR="00C85B59" w:rsidRPr="00F8768B" w:rsidRDefault="00C85B59" w:rsidP="007C6A60">
      <w:pPr>
        <w:pStyle w:val="En-tte"/>
        <w:spacing w:line="276" w:lineRule="auto"/>
        <w:jc w:val="both"/>
        <w:rPr>
          <w:spacing w:val="2"/>
          <w:sz w:val="24"/>
          <w:szCs w:val="24"/>
        </w:rPr>
      </w:pPr>
      <w:r w:rsidRPr="00ED0816">
        <w:rPr>
          <w:bCs/>
          <w:spacing w:val="2"/>
          <w:sz w:val="24"/>
          <w:szCs w:val="24"/>
        </w:rPr>
        <w:t>Le mont</w:t>
      </w:r>
      <w:r w:rsidRPr="00ED0816">
        <w:rPr>
          <w:spacing w:val="2"/>
          <w:sz w:val="24"/>
          <w:szCs w:val="24"/>
        </w:rPr>
        <w:t>ant comptabilisé en charges au titre de l’exercice 201</w:t>
      </w:r>
      <w:r>
        <w:rPr>
          <w:spacing w:val="2"/>
          <w:sz w:val="24"/>
          <w:szCs w:val="24"/>
        </w:rPr>
        <w:t>9</w:t>
      </w:r>
      <w:r w:rsidRPr="00ED0816">
        <w:rPr>
          <w:spacing w:val="2"/>
          <w:sz w:val="24"/>
          <w:szCs w:val="24"/>
        </w:rPr>
        <w:t xml:space="preserve"> pour </w:t>
      </w:r>
      <w:r>
        <w:rPr>
          <w:b/>
          <w:spacing w:val="2"/>
          <w:sz w:val="24"/>
          <w:szCs w:val="24"/>
        </w:rPr>
        <w:t>5 254,40</w:t>
      </w:r>
      <w:r w:rsidRPr="00ED0816">
        <w:rPr>
          <w:b/>
          <w:spacing w:val="2"/>
          <w:sz w:val="24"/>
          <w:szCs w:val="24"/>
        </w:rPr>
        <w:t xml:space="preserve"> tonnes </w:t>
      </w:r>
      <w:r w:rsidRPr="00ED0816">
        <w:rPr>
          <w:spacing w:val="2"/>
          <w:sz w:val="24"/>
          <w:szCs w:val="24"/>
        </w:rPr>
        <w:t xml:space="preserve">s’élève à </w:t>
      </w:r>
      <w:r w:rsidRPr="00ED0816">
        <w:rPr>
          <w:b/>
          <w:bCs/>
          <w:spacing w:val="2"/>
          <w:sz w:val="24"/>
          <w:szCs w:val="24"/>
        </w:rPr>
        <w:t xml:space="preserve">KMAD </w:t>
      </w:r>
      <w:r>
        <w:rPr>
          <w:b/>
          <w:bCs/>
          <w:spacing w:val="2"/>
          <w:sz w:val="24"/>
          <w:szCs w:val="24"/>
        </w:rPr>
        <w:t>1 435,6</w:t>
      </w:r>
      <w:r w:rsidRPr="00ED0816">
        <w:rPr>
          <w:spacing w:val="2"/>
          <w:sz w:val="24"/>
          <w:szCs w:val="24"/>
        </w:rPr>
        <w:t xml:space="preserve"> </w:t>
      </w:r>
      <w:r w:rsidRPr="00BA1067">
        <w:rPr>
          <w:spacing w:val="2"/>
          <w:sz w:val="24"/>
          <w:szCs w:val="24"/>
        </w:rPr>
        <w:t>décaissé en totalité</w:t>
      </w:r>
      <w:r w:rsidRPr="0027618D">
        <w:rPr>
          <w:spacing w:val="2"/>
          <w:sz w:val="24"/>
          <w:szCs w:val="24"/>
        </w:rPr>
        <w:t>.</w:t>
      </w:r>
    </w:p>
    <w:p w:rsidR="002D0F99" w:rsidRDefault="00FA1A90" w:rsidP="007C6A60">
      <w:pPr>
        <w:spacing w:before="240" w:line="276" w:lineRule="auto"/>
        <w:rPr>
          <w:rFonts w:asciiTheme="majorBidi" w:hAnsiTheme="majorBidi" w:cstheme="majorBidi"/>
          <w:b/>
          <w:sz w:val="24"/>
        </w:rPr>
      </w:pPr>
      <w:r>
        <w:rPr>
          <w:rFonts w:asciiTheme="majorBidi" w:hAnsiTheme="majorBidi" w:cstheme="majorBidi"/>
          <w:b/>
          <w:sz w:val="24"/>
        </w:rPr>
        <w:t>8</w:t>
      </w:r>
      <w:r w:rsidR="00CB3F04" w:rsidRPr="002D00D9">
        <w:rPr>
          <w:rFonts w:asciiTheme="majorBidi" w:hAnsiTheme="majorBidi" w:cstheme="majorBidi"/>
          <w:b/>
          <w:sz w:val="24"/>
        </w:rPr>
        <w:t>- Perspectives :</w:t>
      </w:r>
    </w:p>
    <w:p w:rsidR="00CC3985" w:rsidRPr="002D0F99" w:rsidRDefault="000D69AB" w:rsidP="00913BC2">
      <w:pPr>
        <w:pStyle w:val="Paragraphedeliste"/>
        <w:numPr>
          <w:ilvl w:val="0"/>
          <w:numId w:val="35"/>
        </w:numPr>
        <w:spacing w:before="240" w:line="276" w:lineRule="auto"/>
        <w:rPr>
          <w:rFonts w:asciiTheme="majorBidi" w:hAnsiTheme="majorBidi" w:cstheme="majorBidi"/>
          <w:b/>
          <w:sz w:val="24"/>
        </w:rPr>
      </w:pPr>
      <w:r w:rsidRPr="002D0F99">
        <w:rPr>
          <w:rFonts w:asciiTheme="majorBidi" w:hAnsiTheme="majorBidi" w:cstheme="majorBidi"/>
          <w:sz w:val="24"/>
        </w:rPr>
        <w:t xml:space="preserve">Finalisation de l’opération des </w:t>
      </w:r>
      <w:r w:rsidR="00CC5B34" w:rsidRPr="002D0F99">
        <w:rPr>
          <w:rFonts w:asciiTheme="majorBidi" w:hAnsiTheme="majorBidi" w:cstheme="majorBidi"/>
          <w:sz w:val="24"/>
        </w:rPr>
        <w:t>semis</w:t>
      </w:r>
      <w:r w:rsidR="001B42B4" w:rsidRPr="002D0F99">
        <w:rPr>
          <w:rFonts w:asciiTheme="majorBidi" w:hAnsiTheme="majorBidi" w:cstheme="majorBidi"/>
          <w:sz w:val="24"/>
        </w:rPr>
        <w:t xml:space="preserve"> de betterave</w:t>
      </w:r>
      <w:r w:rsidR="00CC5B34" w:rsidRPr="002D0F99">
        <w:rPr>
          <w:rFonts w:asciiTheme="majorBidi" w:hAnsiTheme="majorBidi" w:cstheme="majorBidi"/>
          <w:sz w:val="24"/>
        </w:rPr>
        <w:t>,</w:t>
      </w:r>
      <w:r w:rsidR="00BF3261">
        <w:rPr>
          <w:rFonts w:asciiTheme="majorBidi" w:hAnsiTheme="majorBidi" w:cstheme="majorBidi"/>
          <w:sz w:val="24"/>
        </w:rPr>
        <w:t xml:space="preserve"> avec une superficie</w:t>
      </w:r>
      <w:r w:rsidRPr="002D0F99">
        <w:rPr>
          <w:rFonts w:asciiTheme="majorBidi" w:hAnsiTheme="majorBidi" w:cstheme="majorBidi"/>
          <w:sz w:val="24"/>
        </w:rPr>
        <w:t xml:space="preserve"> de </w:t>
      </w:r>
      <w:r w:rsidR="001B42B4" w:rsidRPr="002D0F99">
        <w:rPr>
          <w:rFonts w:asciiTheme="majorBidi" w:hAnsiTheme="majorBidi" w:cstheme="majorBidi"/>
          <w:sz w:val="24"/>
        </w:rPr>
        <w:t>57</w:t>
      </w:r>
      <w:r w:rsidR="00CC5B34" w:rsidRPr="002D0F99">
        <w:rPr>
          <w:rFonts w:asciiTheme="majorBidi" w:hAnsiTheme="majorBidi" w:cstheme="majorBidi"/>
          <w:sz w:val="24"/>
        </w:rPr>
        <w:t>,</w:t>
      </w:r>
      <w:r w:rsidR="001B42B4" w:rsidRPr="002D0F99">
        <w:rPr>
          <w:rFonts w:asciiTheme="majorBidi" w:hAnsiTheme="majorBidi" w:cstheme="majorBidi"/>
          <w:sz w:val="24"/>
        </w:rPr>
        <w:t>3</w:t>
      </w:r>
      <w:r w:rsidRPr="002D0F99">
        <w:rPr>
          <w:rFonts w:asciiTheme="majorBidi" w:hAnsiTheme="majorBidi" w:cstheme="majorBidi"/>
          <w:sz w:val="24"/>
        </w:rPr>
        <w:t xml:space="preserve"> mha</w:t>
      </w:r>
      <w:r w:rsidR="00CC3985" w:rsidRPr="002D0F99">
        <w:rPr>
          <w:rFonts w:asciiTheme="majorBidi" w:hAnsiTheme="majorBidi" w:cstheme="majorBidi"/>
          <w:sz w:val="24"/>
        </w:rPr>
        <w:t> ;</w:t>
      </w:r>
    </w:p>
    <w:p w:rsidR="00193A0C" w:rsidRDefault="00E900C4" w:rsidP="00913BC2">
      <w:pPr>
        <w:pStyle w:val="Paragraphedeliste"/>
        <w:numPr>
          <w:ilvl w:val="0"/>
          <w:numId w:val="35"/>
        </w:numPr>
        <w:spacing w:before="240" w:line="276" w:lineRule="auto"/>
        <w:rPr>
          <w:rFonts w:asciiTheme="majorBidi" w:hAnsiTheme="majorBidi" w:cstheme="majorBidi"/>
          <w:sz w:val="24"/>
        </w:rPr>
      </w:pPr>
      <w:r>
        <w:rPr>
          <w:rFonts w:asciiTheme="majorBidi" w:hAnsiTheme="majorBidi" w:cstheme="majorBidi"/>
          <w:sz w:val="24"/>
        </w:rPr>
        <w:t>L</w:t>
      </w:r>
      <w:r w:rsidR="002D0F99">
        <w:rPr>
          <w:rFonts w:asciiTheme="majorBidi" w:hAnsiTheme="majorBidi" w:cstheme="majorBidi"/>
          <w:sz w:val="24"/>
        </w:rPr>
        <w:t>a conjoncture a</w:t>
      </w:r>
      <w:r>
        <w:rPr>
          <w:rFonts w:asciiTheme="majorBidi" w:hAnsiTheme="majorBidi" w:cstheme="majorBidi"/>
          <w:sz w:val="24"/>
        </w:rPr>
        <w:t>ctuel</w:t>
      </w:r>
      <w:r w:rsidR="002D0F99">
        <w:rPr>
          <w:rFonts w:asciiTheme="majorBidi" w:hAnsiTheme="majorBidi" w:cstheme="majorBidi"/>
          <w:sz w:val="24"/>
        </w:rPr>
        <w:t>le du marché mondial, caractérisée par la reprise de la prime de blanc, offre</w:t>
      </w:r>
      <w:r w:rsidR="00A858CB">
        <w:rPr>
          <w:rFonts w:asciiTheme="majorBidi" w:hAnsiTheme="majorBidi" w:cstheme="majorBidi"/>
          <w:sz w:val="24"/>
        </w:rPr>
        <w:t xml:space="preserve"> une </w:t>
      </w:r>
      <w:r w:rsidR="002D0F99">
        <w:rPr>
          <w:rFonts w:asciiTheme="majorBidi" w:hAnsiTheme="majorBidi" w:cstheme="majorBidi"/>
          <w:sz w:val="24"/>
        </w:rPr>
        <w:t>meilleure visibilité pour l’activité export en 2020.</w:t>
      </w:r>
    </w:p>
    <w:p w:rsidR="00C523FA" w:rsidRDefault="00C523FA" w:rsidP="00C523FA">
      <w:pPr>
        <w:spacing w:before="240" w:line="276" w:lineRule="auto"/>
        <w:jc w:val="both"/>
        <w:rPr>
          <w:rFonts w:asciiTheme="majorBidi" w:hAnsiTheme="majorBidi" w:cstheme="majorBidi"/>
          <w:sz w:val="24"/>
        </w:rPr>
      </w:pPr>
    </w:p>
    <w:p w:rsidR="00FD48D7" w:rsidRPr="00C523FA" w:rsidRDefault="00FD48D7" w:rsidP="00C523FA">
      <w:pPr>
        <w:spacing w:before="240" w:line="276" w:lineRule="auto"/>
        <w:jc w:val="both"/>
        <w:rPr>
          <w:rFonts w:asciiTheme="majorBidi" w:hAnsiTheme="majorBidi" w:cstheme="majorBidi"/>
          <w:sz w:val="24"/>
        </w:rPr>
      </w:pPr>
      <w:r w:rsidRPr="00C523FA">
        <w:rPr>
          <w:rFonts w:asciiTheme="majorBidi" w:hAnsiTheme="majorBidi" w:cstheme="majorBidi"/>
          <w:sz w:val="24"/>
        </w:rPr>
        <w:lastRenderedPageBreak/>
        <w:t>Concernant la crise sanitaire,  le Groupe COSUMAR, grâce à l'engagement et la mobilisation de ses partenaires et de son capital humain, déploiera tous les moyens nécessaires pour l'approvisionnement régulier du marché national en sucre en assurant un déroulement normal de l'activité de la raffinerie de Casablanca et des campagnes sucrières.</w:t>
      </w:r>
    </w:p>
    <w:p w:rsidR="00FD48D7" w:rsidRPr="009639BA" w:rsidRDefault="00FD48D7" w:rsidP="00C523FA">
      <w:pPr>
        <w:pStyle w:val="Paragraphedeliste"/>
        <w:spacing w:before="240" w:line="276" w:lineRule="auto"/>
        <w:ind w:left="0"/>
        <w:jc w:val="both"/>
        <w:rPr>
          <w:rFonts w:asciiTheme="majorBidi" w:hAnsiTheme="majorBidi" w:cstheme="majorBidi"/>
          <w:sz w:val="24"/>
        </w:rPr>
      </w:pPr>
      <w:r w:rsidRPr="009639BA">
        <w:rPr>
          <w:rFonts w:asciiTheme="majorBidi" w:hAnsiTheme="majorBidi" w:cstheme="majorBidi"/>
          <w:sz w:val="24"/>
        </w:rPr>
        <w:t>Cette crise correspond à un évènement post clôture sans impacts sur les comptes 2019. En effet l'activité est bien orientée en ce début d'année et le Groupe ne prévoit pas de risque opérationnel particulier lié</w:t>
      </w:r>
      <w:r>
        <w:rPr>
          <w:rFonts w:asciiTheme="majorBidi" w:hAnsiTheme="majorBidi" w:cstheme="majorBidi"/>
          <w:sz w:val="24"/>
        </w:rPr>
        <w:t xml:space="preserve"> à la crise sanitaire actuelle.</w:t>
      </w:r>
    </w:p>
    <w:p w:rsidR="00C85B59" w:rsidRDefault="00534F72" w:rsidP="00A352DD">
      <w:pPr>
        <w:spacing w:before="240"/>
        <w:jc w:val="center"/>
        <w:rPr>
          <w:rFonts w:asciiTheme="majorBidi" w:hAnsiTheme="majorBidi" w:cstheme="majorBidi"/>
          <w:sz w:val="24"/>
        </w:rPr>
      </w:pPr>
      <w:r>
        <w:rPr>
          <w:rFonts w:asciiTheme="majorBidi" w:hAnsiTheme="majorBidi" w:cstheme="majorBidi"/>
          <w:sz w:val="24"/>
        </w:rPr>
        <w:t>-0-</w:t>
      </w:r>
    </w:p>
    <w:p w:rsidR="00FD48D7" w:rsidRDefault="00FD48D7" w:rsidP="00913BC2">
      <w:pPr>
        <w:tabs>
          <w:tab w:val="right" w:pos="8505"/>
        </w:tabs>
        <w:jc w:val="both"/>
        <w:rPr>
          <w:sz w:val="24"/>
          <w:szCs w:val="24"/>
        </w:rPr>
      </w:pPr>
    </w:p>
    <w:p w:rsidR="00534F72" w:rsidRDefault="00534F72" w:rsidP="00913BC2">
      <w:pPr>
        <w:tabs>
          <w:tab w:val="right" w:pos="8505"/>
        </w:tabs>
        <w:jc w:val="both"/>
        <w:rPr>
          <w:sz w:val="24"/>
          <w:szCs w:val="24"/>
        </w:rPr>
      </w:pPr>
      <w:r w:rsidRPr="0074499F">
        <w:rPr>
          <w:sz w:val="24"/>
          <w:szCs w:val="24"/>
        </w:rPr>
        <w:t xml:space="preserve">Vos Commissaires aux comptes feront dans leur rapport l’analyse des comptes et du bilan. </w:t>
      </w:r>
    </w:p>
    <w:p w:rsidR="00534F72" w:rsidRDefault="00534F72" w:rsidP="00534F72">
      <w:pPr>
        <w:tabs>
          <w:tab w:val="right" w:pos="8505"/>
        </w:tabs>
        <w:jc w:val="both"/>
        <w:rPr>
          <w:sz w:val="24"/>
          <w:szCs w:val="24"/>
        </w:rPr>
      </w:pPr>
    </w:p>
    <w:p w:rsidR="00534F72" w:rsidRDefault="00534F72" w:rsidP="00C367BD">
      <w:pPr>
        <w:tabs>
          <w:tab w:val="right" w:pos="8505"/>
        </w:tabs>
        <w:jc w:val="both"/>
        <w:rPr>
          <w:sz w:val="24"/>
          <w:szCs w:val="24"/>
        </w:rPr>
      </w:pPr>
      <w:r w:rsidRPr="0074499F">
        <w:rPr>
          <w:sz w:val="24"/>
          <w:szCs w:val="24"/>
        </w:rPr>
        <w:t xml:space="preserve">Ceux-ci font apparaître un bénéfice net comptable </w:t>
      </w:r>
      <w:r>
        <w:rPr>
          <w:rFonts w:asciiTheme="majorBidi" w:hAnsiTheme="majorBidi" w:cstheme="majorBidi"/>
          <w:color w:val="000000"/>
          <w:sz w:val="24"/>
          <w:szCs w:val="24"/>
        </w:rPr>
        <w:t xml:space="preserve">de </w:t>
      </w:r>
      <w:r>
        <w:rPr>
          <w:rFonts w:ascii="Times" w:hAnsi="Times"/>
          <w:color w:val="000000"/>
          <w:sz w:val="24"/>
        </w:rPr>
        <w:t xml:space="preserve">871.073.223,25 </w:t>
      </w:r>
      <w:r>
        <w:rPr>
          <w:sz w:val="24"/>
          <w:szCs w:val="24"/>
        </w:rPr>
        <w:t xml:space="preserve"> dirhams</w:t>
      </w:r>
      <w:r w:rsidR="00551C11">
        <w:rPr>
          <w:sz w:val="24"/>
          <w:szCs w:val="24"/>
        </w:rPr>
        <w:t xml:space="preserve"> que nous vous proposons </w:t>
      </w:r>
      <w:r w:rsidR="00C367BD">
        <w:rPr>
          <w:sz w:val="24"/>
          <w:szCs w:val="24"/>
        </w:rPr>
        <w:t>d’affecter au compte « Réserves Facultatives »</w:t>
      </w:r>
      <w:r w:rsidR="00551C11">
        <w:rPr>
          <w:sz w:val="24"/>
          <w:szCs w:val="24"/>
        </w:rPr>
        <w:t>.</w:t>
      </w:r>
      <w:r>
        <w:rPr>
          <w:sz w:val="24"/>
          <w:szCs w:val="24"/>
        </w:rPr>
        <w:t xml:space="preserve"> </w:t>
      </w:r>
    </w:p>
    <w:p w:rsidR="00913BC2" w:rsidRPr="00913BC2" w:rsidRDefault="00913BC2" w:rsidP="00913BC2">
      <w:pPr>
        <w:tabs>
          <w:tab w:val="right" w:pos="8505"/>
        </w:tabs>
        <w:jc w:val="both"/>
        <w:rPr>
          <w:sz w:val="24"/>
          <w:szCs w:val="24"/>
        </w:rPr>
      </w:pPr>
    </w:p>
    <w:p w:rsidR="00534F72" w:rsidRPr="00554F67" w:rsidRDefault="00534F72" w:rsidP="00534F72">
      <w:pPr>
        <w:tabs>
          <w:tab w:val="left" w:pos="4032"/>
          <w:tab w:val="left" w:pos="7200"/>
          <w:tab w:val="left" w:pos="7776"/>
        </w:tabs>
        <w:jc w:val="both"/>
        <w:rPr>
          <w:rFonts w:asciiTheme="majorBidi" w:hAnsiTheme="majorBidi" w:cstheme="majorBidi"/>
          <w:sz w:val="24"/>
          <w:szCs w:val="24"/>
        </w:rPr>
      </w:pPr>
      <w:r w:rsidRPr="00554F67">
        <w:rPr>
          <w:rFonts w:asciiTheme="majorBidi" w:hAnsiTheme="majorBidi" w:cstheme="majorBidi"/>
          <w:sz w:val="24"/>
          <w:szCs w:val="24"/>
        </w:rPr>
        <w:t>Nous vous proposons de f</w:t>
      </w:r>
      <w:r>
        <w:rPr>
          <w:rFonts w:asciiTheme="majorBidi" w:hAnsiTheme="majorBidi" w:cstheme="majorBidi"/>
          <w:sz w:val="24"/>
          <w:szCs w:val="24"/>
        </w:rPr>
        <w:t>ixer à 120.000,00 DH le montant</w:t>
      </w:r>
      <w:r w:rsidRPr="00554F67">
        <w:rPr>
          <w:rFonts w:asciiTheme="majorBidi" w:hAnsiTheme="majorBidi" w:cstheme="majorBidi"/>
          <w:sz w:val="24"/>
          <w:szCs w:val="24"/>
        </w:rPr>
        <w:t xml:space="preserve"> brut des jetons de présence alloués à chaque administr</w:t>
      </w:r>
      <w:r>
        <w:rPr>
          <w:rFonts w:asciiTheme="majorBidi" w:hAnsiTheme="majorBidi" w:cstheme="majorBidi"/>
          <w:sz w:val="24"/>
          <w:szCs w:val="24"/>
        </w:rPr>
        <w:t>ateur au titre de l’exercice 2020</w:t>
      </w:r>
      <w:r w:rsidRPr="00554F67">
        <w:rPr>
          <w:rFonts w:asciiTheme="majorBidi" w:hAnsiTheme="majorBidi" w:cstheme="majorBidi"/>
          <w:sz w:val="24"/>
          <w:szCs w:val="24"/>
        </w:rPr>
        <w:t>.</w:t>
      </w:r>
    </w:p>
    <w:p w:rsidR="00534F72" w:rsidRDefault="00534F72" w:rsidP="00534F72">
      <w:pPr>
        <w:tabs>
          <w:tab w:val="left" w:pos="2880"/>
        </w:tabs>
        <w:spacing w:line="240" w:lineRule="exact"/>
        <w:jc w:val="both"/>
        <w:rPr>
          <w:sz w:val="24"/>
          <w:szCs w:val="24"/>
        </w:rPr>
      </w:pPr>
    </w:p>
    <w:p w:rsidR="00534F72" w:rsidRDefault="00534F72" w:rsidP="00534F72">
      <w:pPr>
        <w:tabs>
          <w:tab w:val="left" w:pos="2880"/>
        </w:tabs>
        <w:jc w:val="both"/>
        <w:rPr>
          <w:sz w:val="24"/>
          <w:szCs w:val="24"/>
        </w:rPr>
      </w:pPr>
      <w:r w:rsidRPr="004C71CF">
        <w:rPr>
          <w:sz w:val="24"/>
          <w:szCs w:val="24"/>
        </w:rPr>
        <w:t>Nous vous donnons maintenant lecture du rapport spécial sur les convent</w:t>
      </w:r>
      <w:r>
        <w:rPr>
          <w:sz w:val="24"/>
          <w:szCs w:val="24"/>
        </w:rPr>
        <w:t xml:space="preserve">ions visées à l’article </w:t>
      </w:r>
      <w:r w:rsidRPr="004C71CF">
        <w:rPr>
          <w:sz w:val="24"/>
          <w:szCs w:val="24"/>
        </w:rPr>
        <w:t>56 d</w:t>
      </w:r>
      <w:r>
        <w:rPr>
          <w:sz w:val="24"/>
          <w:szCs w:val="24"/>
        </w:rPr>
        <w:t>e la Loi 17-95, établi par vos C</w:t>
      </w:r>
      <w:r w:rsidRPr="004C71CF">
        <w:rPr>
          <w:sz w:val="24"/>
          <w:szCs w:val="24"/>
        </w:rPr>
        <w:t>ommissaires aux comptes.</w:t>
      </w:r>
    </w:p>
    <w:p w:rsidR="00386D85" w:rsidRDefault="00386D85" w:rsidP="00591FA8">
      <w:pPr>
        <w:tabs>
          <w:tab w:val="left" w:pos="2880"/>
        </w:tabs>
        <w:jc w:val="both"/>
        <w:rPr>
          <w:rFonts w:asciiTheme="majorBidi" w:hAnsiTheme="majorBidi" w:cstheme="majorBidi"/>
          <w:sz w:val="24"/>
        </w:rPr>
      </w:pPr>
    </w:p>
    <w:p w:rsidR="00534F72" w:rsidRDefault="00534F72" w:rsidP="007E47D1">
      <w:pPr>
        <w:tabs>
          <w:tab w:val="left" w:pos="2880"/>
        </w:tabs>
        <w:jc w:val="both"/>
        <w:rPr>
          <w:rFonts w:asciiTheme="majorBidi" w:hAnsiTheme="majorBidi" w:cstheme="majorBidi"/>
          <w:sz w:val="24"/>
        </w:rPr>
      </w:pPr>
      <w:r w:rsidRPr="003A33FD">
        <w:rPr>
          <w:rFonts w:asciiTheme="majorBidi" w:hAnsiTheme="majorBidi" w:cstheme="majorBidi"/>
          <w:sz w:val="24"/>
        </w:rPr>
        <w:t>Les mandats des commissaires aux comptes, ERNST &amp; YOUNG et Deloitte Audit, viennent à expiration à l’issue de la présente Assemblée. Nous vous proposons de les renouveler pour une période statutaire de trois (3) années.</w:t>
      </w:r>
    </w:p>
    <w:p w:rsidR="00534F72" w:rsidRPr="003A33FD" w:rsidRDefault="00534F72" w:rsidP="00534F72">
      <w:pPr>
        <w:tabs>
          <w:tab w:val="left" w:pos="2880"/>
        </w:tabs>
        <w:spacing w:line="240" w:lineRule="exact"/>
        <w:jc w:val="both"/>
        <w:rPr>
          <w:rFonts w:asciiTheme="majorBidi" w:hAnsiTheme="majorBidi" w:cstheme="majorBidi"/>
          <w:sz w:val="24"/>
        </w:rPr>
      </w:pPr>
    </w:p>
    <w:p w:rsidR="00534F72" w:rsidRDefault="00534F72" w:rsidP="00534F72">
      <w:pPr>
        <w:tabs>
          <w:tab w:val="left" w:pos="2880"/>
        </w:tabs>
        <w:spacing w:line="240" w:lineRule="exact"/>
        <w:jc w:val="both"/>
        <w:rPr>
          <w:rFonts w:asciiTheme="majorBidi" w:hAnsiTheme="majorBidi" w:cstheme="majorBidi"/>
          <w:sz w:val="24"/>
        </w:rPr>
      </w:pPr>
      <w:r w:rsidRPr="003A33FD">
        <w:rPr>
          <w:rFonts w:asciiTheme="majorBidi" w:hAnsiTheme="majorBidi" w:cstheme="majorBidi"/>
          <w:sz w:val="24"/>
        </w:rPr>
        <w:t>En application de l’artic</w:t>
      </w:r>
      <w:r>
        <w:rPr>
          <w:rFonts w:asciiTheme="majorBidi" w:hAnsiTheme="majorBidi" w:cstheme="majorBidi"/>
          <w:sz w:val="24"/>
        </w:rPr>
        <w:t xml:space="preserve">le 142 de la loi n° 20-19 ayant </w:t>
      </w:r>
      <w:r w:rsidRPr="003A33FD">
        <w:rPr>
          <w:rFonts w:asciiTheme="majorBidi" w:hAnsiTheme="majorBidi" w:cstheme="majorBidi"/>
          <w:sz w:val="24"/>
        </w:rPr>
        <w:t xml:space="preserve">modifié et complété la loi             n° 17-95 relative aux sociétés anonymes, nous vous présentons ci-après la liste des mandats, fonctions et emplois de nos administrateurs membres du conseil d’administration dans d’autres sociétés, au cours de l’exercice 2019 :  </w:t>
      </w:r>
    </w:p>
    <w:p w:rsidR="00395631" w:rsidRDefault="00395631" w:rsidP="00534F72">
      <w:pPr>
        <w:tabs>
          <w:tab w:val="left" w:pos="2880"/>
        </w:tabs>
        <w:spacing w:line="240" w:lineRule="exact"/>
        <w:jc w:val="both"/>
        <w:rPr>
          <w:rFonts w:asciiTheme="majorBidi" w:hAnsiTheme="majorBidi" w:cstheme="majorBidi"/>
          <w:sz w:val="24"/>
        </w:rPr>
      </w:pPr>
    </w:p>
    <w:p w:rsidR="006B642D" w:rsidRPr="003A33FD" w:rsidRDefault="006B642D" w:rsidP="00534F72">
      <w:pPr>
        <w:tabs>
          <w:tab w:val="left" w:pos="2880"/>
        </w:tabs>
        <w:spacing w:line="240" w:lineRule="exact"/>
        <w:jc w:val="both"/>
        <w:rPr>
          <w:rFonts w:asciiTheme="majorBidi" w:hAnsiTheme="majorBidi" w:cstheme="majorBidi"/>
          <w:sz w:val="24"/>
        </w:rPr>
      </w:pPr>
    </w:p>
    <w:p w:rsidR="00534F72" w:rsidRPr="00943DFC" w:rsidRDefault="00534F72" w:rsidP="00534F72">
      <w:pPr>
        <w:pStyle w:val="Paragraphedeliste"/>
        <w:numPr>
          <w:ilvl w:val="0"/>
          <w:numId w:val="37"/>
        </w:numPr>
        <w:tabs>
          <w:tab w:val="left" w:pos="1134"/>
          <w:tab w:val="left" w:pos="2880"/>
        </w:tabs>
        <w:spacing w:line="240" w:lineRule="exact"/>
        <w:ind w:hanging="11"/>
        <w:jc w:val="both"/>
        <w:rPr>
          <w:b/>
          <w:bCs/>
          <w:sz w:val="24"/>
          <w:szCs w:val="24"/>
        </w:rPr>
      </w:pPr>
      <w:r>
        <w:rPr>
          <w:b/>
          <w:bCs/>
          <w:sz w:val="24"/>
          <w:szCs w:val="24"/>
        </w:rPr>
        <w:t>M. Abdellaziz Abarro </w:t>
      </w:r>
    </w:p>
    <w:p w:rsidR="00534F72" w:rsidRDefault="00534F72" w:rsidP="00534F72">
      <w:pPr>
        <w:pStyle w:val="Paragraphedeliste"/>
        <w:tabs>
          <w:tab w:val="left" w:pos="2880"/>
        </w:tabs>
        <w:spacing w:line="240" w:lineRule="exact"/>
        <w:jc w:val="both"/>
        <w:rPr>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716"/>
      </w:tblGrid>
      <w:tr w:rsidR="00534F72" w:rsidTr="00534F72">
        <w:tc>
          <w:tcPr>
            <w:tcW w:w="4606" w:type="dxa"/>
          </w:tcPr>
          <w:p w:rsidR="00534F72" w:rsidRPr="00B14203" w:rsidRDefault="00534F72" w:rsidP="00534F72">
            <w:pPr>
              <w:tabs>
                <w:tab w:val="left" w:pos="2880"/>
              </w:tabs>
              <w:spacing w:line="240" w:lineRule="exact"/>
              <w:jc w:val="both"/>
              <w:rPr>
                <w:b/>
                <w:bCs/>
                <w:sz w:val="24"/>
                <w:szCs w:val="24"/>
              </w:rPr>
            </w:pPr>
            <w:r w:rsidRPr="00B14203">
              <w:rPr>
                <w:b/>
                <w:bCs/>
                <w:sz w:val="24"/>
                <w:szCs w:val="24"/>
              </w:rPr>
              <w:t>Entité</w:t>
            </w:r>
          </w:p>
        </w:tc>
        <w:tc>
          <w:tcPr>
            <w:tcW w:w="4716" w:type="dxa"/>
          </w:tcPr>
          <w:p w:rsidR="00534F72" w:rsidRPr="00B14203" w:rsidRDefault="00534F72" w:rsidP="00534F72">
            <w:pPr>
              <w:tabs>
                <w:tab w:val="left" w:pos="2880"/>
              </w:tabs>
              <w:spacing w:line="240" w:lineRule="exact"/>
              <w:jc w:val="both"/>
              <w:rPr>
                <w:b/>
                <w:bCs/>
                <w:sz w:val="24"/>
                <w:szCs w:val="24"/>
              </w:rPr>
            </w:pPr>
            <w:r w:rsidRPr="00B14203">
              <w:rPr>
                <w:b/>
                <w:bCs/>
                <w:sz w:val="24"/>
                <w:szCs w:val="24"/>
              </w:rPr>
              <w:t xml:space="preserve">Administrateur/emplois ou fonctions </w:t>
            </w:r>
          </w:p>
        </w:tc>
      </w:tr>
      <w:tr w:rsidR="00534F72" w:rsidTr="00534F72">
        <w:tc>
          <w:tcPr>
            <w:tcW w:w="4606" w:type="dxa"/>
          </w:tcPr>
          <w:p w:rsidR="00534F72" w:rsidRPr="00FD48D7" w:rsidRDefault="00534F72" w:rsidP="00534F72">
            <w:pPr>
              <w:tabs>
                <w:tab w:val="left" w:pos="2880"/>
              </w:tabs>
              <w:spacing w:line="240" w:lineRule="exact"/>
              <w:jc w:val="both"/>
              <w:rPr>
                <w:sz w:val="22"/>
                <w:szCs w:val="22"/>
              </w:rPr>
            </w:pPr>
            <w:r w:rsidRPr="00FD48D7">
              <w:rPr>
                <w:sz w:val="22"/>
                <w:szCs w:val="22"/>
              </w:rPr>
              <w:t>AFRIMINES</w:t>
            </w:r>
          </w:p>
        </w:tc>
        <w:tc>
          <w:tcPr>
            <w:tcW w:w="4716" w:type="dxa"/>
          </w:tcPr>
          <w:p w:rsidR="00534F72" w:rsidRPr="00FD48D7" w:rsidRDefault="00534F72" w:rsidP="00534F72">
            <w:pPr>
              <w:tabs>
                <w:tab w:val="left" w:pos="2880"/>
              </w:tabs>
              <w:spacing w:line="240" w:lineRule="exact"/>
              <w:jc w:val="both"/>
              <w:rPr>
                <w:rFonts w:asciiTheme="majorBidi" w:hAnsiTheme="majorBidi" w:cstheme="majorBidi"/>
                <w:sz w:val="22"/>
                <w:szCs w:val="22"/>
              </w:rPr>
            </w:pPr>
            <w:r w:rsidRPr="00FD48D7">
              <w:rPr>
                <w:rFonts w:asciiTheme="majorBidi" w:hAnsiTheme="majorBidi" w:cstheme="majorBidi"/>
                <w:sz w:val="22"/>
                <w:szCs w:val="22"/>
              </w:rPr>
              <w:t>Gérant</w:t>
            </w:r>
          </w:p>
        </w:tc>
      </w:tr>
      <w:tr w:rsidR="00534F72" w:rsidTr="00534F72">
        <w:tc>
          <w:tcPr>
            <w:tcW w:w="4606" w:type="dxa"/>
          </w:tcPr>
          <w:p w:rsidR="00534F72" w:rsidRPr="00FD48D7" w:rsidRDefault="00534F72" w:rsidP="00534F72">
            <w:pPr>
              <w:tabs>
                <w:tab w:val="left" w:pos="2880"/>
              </w:tabs>
              <w:spacing w:line="240" w:lineRule="exact"/>
              <w:jc w:val="both"/>
              <w:rPr>
                <w:sz w:val="22"/>
                <w:szCs w:val="22"/>
              </w:rPr>
            </w:pPr>
            <w:r w:rsidRPr="00FD48D7">
              <w:rPr>
                <w:sz w:val="22"/>
                <w:szCs w:val="22"/>
              </w:rPr>
              <w:t>AB2 CONSULT</w:t>
            </w:r>
          </w:p>
        </w:tc>
        <w:tc>
          <w:tcPr>
            <w:tcW w:w="4716" w:type="dxa"/>
          </w:tcPr>
          <w:p w:rsidR="00534F72" w:rsidRPr="00FD48D7" w:rsidRDefault="00534F72" w:rsidP="00534F72">
            <w:pPr>
              <w:tabs>
                <w:tab w:val="left" w:pos="2880"/>
              </w:tabs>
              <w:spacing w:line="240" w:lineRule="exact"/>
              <w:jc w:val="both"/>
              <w:rPr>
                <w:rFonts w:asciiTheme="majorBidi" w:hAnsiTheme="majorBidi" w:cstheme="majorBidi"/>
                <w:sz w:val="22"/>
                <w:szCs w:val="22"/>
              </w:rPr>
            </w:pPr>
            <w:r w:rsidRPr="00FD48D7">
              <w:rPr>
                <w:rFonts w:asciiTheme="majorBidi" w:hAnsiTheme="majorBidi" w:cstheme="majorBidi"/>
                <w:sz w:val="22"/>
                <w:szCs w:val="22"/>
              </w:rPr>
              <w:t>Gérant</w:t>
            </w:r>
          </w:p>
        </w:tc>
      </w:tr>
    </w:tbl>
    <w:p w:rsidR="00193A0C" w:rsidRDefault="00193A0C" w:rsidP="00395631">
      <w:pPr>
        <w:tabs>
          <w:tab w:val="left" w:pos="993"/>
          <w:tab w:val="left" w:pos="2880"/>
        </w:tabs>
        <w:spacing w:line="240" w:lineRule="exact"/>
        <w:jc w:val="both"/>
        <w:rPr>
          <w:b/>
          <w:bCs/>
          <w:sz w:val="24"/>
          <w:szCs w:val="24"/>
        </w:rPr>
      </w:pPr>
    </w:p>
    <w:p w:rsidR="006B642D" w:rsidRPr="00395631" w:rsidRDefault="006B642D" w:rsidP="00395631">
      <w:pPr>
        <w:tabs>
          <w:tab w:val="left" w:pos="993"/>
          <w:tab w:val="left" w:pos="2880"/>
        </w:tabs>
        <w:spacing w:line="240" w:lineRule="exact"/>
        <w:jc w:val="both"/>
        <w:rPr>
          <w:b/>
          <w:bCs/>
          <w:sz w:val="24"/>
          <w:szCs w:val="24"/>
        </w:rPr>
      </w:pPr>
    </w:p>
    <w:p w:rsidR="00534F72" w:rsidRPr="00943DFC" w:rsidRDefault="00551C11" w:rsidP="00534F72">
      <w:pPr>
        <w:pStyle w:val="Paragraphedeliste"/>
        <w:numPr>
          <w:ilvl w:val="0"/>
          <w:numId w:val="37"/>
        </w:numPr>
        <w:tabs>
          <w:tab w:val="left" w:pos="993"/>
          <w:tab w:val="left" w:pos="2880"/>
        </w:tabs>
        <w:spacing w:line="240" w:lineRule="exact"/>
        <w:ind w:hanging="11"/>
        <w:jc w:val="both"/>
        <w:rPr>
          <w:b/>
          <w:bCs/>
          <w:sz w:val="24"/>
          <w:szCs w:val="24"/>
        </w:rPr>
      </w:pPr>
      <w:r>
        <w:rPr>
          <w:b/>
          <w:bCs/>
          <w:sz w:val="24"/>
          <w:szCs w:val="24"/>
        </w:rPr>
        <w:t>RCAR représenté</w:t>
      </w:r>
      <w:r w:rsidR="00534F72" w:rsidRPr="00943DFC">
        <w:rPr>
          <w:b/>
          <w:bCs/>
          <w:sz w:val="24"/>
          <w:szCs w:val="24"/>
        </w:rPr>
        <w:t xml:space="preserve"> par Mme Ouafae Mriouah </w:t>
      </w:r>
    </w:p>
    <w:p w:rsidR="00534F72" w:rsidRPr="00943DFC" w:rsidRDefault="00534F72" w:rsidP="00534F72">
      <w:pPr>
        <w:pStyle w:val="Paragraphedeliste"/>
        <w:tabs>
          <w:tab w:val="left" w:pos="2880"/>
        </w:tabs>
        <w:spacing w:line="240" w:lineRule="exact"/>
        <w:jc w:val="both"/>
        <w:rPr>
          <w:b/>
          <w:bCs/>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716"/>
      </w:tblGrid>
      <w:tr w:rsidR="00534F72" w:rsidTr="00534F72">
        <w:tc>
          <w:tcPr>
            <w:tcW w:w="4606" w:type="dxa"/>
          </w:tcPr>
          <w:p w:rsidR="00534F72" w:rsidRPr="00B14203" w:rsidRDefault="00534F72" w:rsidP="00534F72">
            <w:pPr>
              <w:tabs>
                <w:tab w:val="left" w:pos="2880"/>
              </w:tabs>
              <w:spacing w:line="240" w:lineRule="exact"/>
              <w:jc w:val="both"/>
              <w:rPr>
                <w:b/>
                <w:bCs/>
                <w:sz w:val="24"/>
                <w:szCs w:val="24"/>
              </w:rPr>
            </w:pPr>
            <w:r w:rsidRPr="00B14203">
              <w:rPr>
                <w:b/>
                <w:bCs/>
                <w:sz w:val="24"/>
                <w:szCs w:val="24"/>
              </w:rPr>
              <w:t>Entité</w:t>
            </w:r>
          </w:p>
        </w:tc>
        <w:tc>
          <w:tcPr>
            <w:tcW w:w="4716" w:type="dxa"/>
          </w:tcPr>
          <w:p w:rsidR="00534F72" w:rsidRPr="00B14203" w:rsidRDefault="00534F72" w:rsidP="00534F72">
            <w:pPr>
              <w:tabs>
                <w:tab w:val="left" w:pos="2880"/>
              </w:tabs>
              <w:spacing w:line="240" w:lineRule="exact"/>
              <w:jc w:val="both"/>
              <w:rPr>
                <w:b/>
                <w:bCs/>
                <w:sz w:val="24"/>
                <w:szCs w:val="24"/>
              </w:rPr>
            </w:pPr>
            <w:r w:rsidRPr="00B14203">
              <w:rPr>
                <w:b/>
                <w:bCs/>
                <w:sz w:val="24"/>
                <w:szCs w:val="24"/>
              </w:rPr>
              <w:t xml:space="preserve">Administrateur/emplois ou fonctions </w:t>
            </w:r>
          </w:p>
        </w:tc>
      </w:tr>
      <w:tr w:rsidR="00534F72" w:rsidTr="00534F72">
        <w:tc>
          <w:tcPr>
            <w:tcW w:w="4606" w:type="dxa"/>
          </w:tcPr>
          <w:p w:rsidR="00534F72" w:rsidRPr="00FD48D7" w:rsidRDefault="00534F72" w:rsidP="00534F72">
            <w:pPr>
              <w:tabs>
                <w:tab w:val="left" w:pos="2880"/>
              </w:tabs>
              <w:spacing w:line="240" w:lineRule="exact"/>
              <w:jc w:val="both"/>
              <w:rPr>
                <w:sz w:val="22"/>
                <w:szCs w:val="22"/>
              </w:rPr>
            </w:pPr>
            <w:r w:rsidRPr="00FD48D7">
              <w:rPr>
                <w:sz w:val="22"/>
                <w:szCs w:val="22"/>
              </w:rPr>
              <w:t>Marsa Maroc</w:t>
            </w:r>
          </w:p>
        </w:tc>
        <w:tc>
          <w:tcPr>
            <w:tcW w:w="4716"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Administrateur et membre du comité Stratégique, investissements, rémunérations et nominations </w:t>
            </w:r>
          </w:p>
        </w:tc>
      </w:tr>
      <w:tr w:rsidR="00534F72" w:rsidTr="00534F72">
        <w:tc>
          <w:tcPr>
            <w:tcW w:w="4606" w:type="dxa"/>
          </w:tcPr>
          <w:p w:rsidR="00534F72" w:rsidRPr="00FD48D7" w:rsidRDefault="00534F72" w:rsidP="00534F72">
            <w:pPr>
              <w:tabs>
                <w:tab w:val="left" w:pos="2880"/>
              </w:tabs>
              <w:spacing w:line="240" w:lineRule="exact"/>
              <w:jc w:val="both"/>
              <w:rPr>
                <w:sz w:val="22"/>
                <w:szCs w:val="22"/>
              </w:rPr>
            </w:pPr>
            <w:r w:rsidRPr="00FD48D7">
              <w:rPr>
                <w:sz w:val="22"/>
                <w:szCs w:val="22"/>
              </w:rPr>
              <w:t>JFC V</w:t>
            </w:r>
          </w:p>
        </w:tc>
        <w:tc>
          <w:tcPr>
            <w:tcW w:w="471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w:t>
            </w:r>
          </w:p>
        </w:tc>
      </w:tr>
      <w:tr w:rsidR="00534F72" w:rsidTr="00534F72">
        <w:tc>
          <w:tcPr>
            <w:tcW w:w="4606" w:type="dxa"/>
          </w:tcPr>
          <w:p w:rsidR="00534F72" w:rsidRPr="00FD48D7" w:rsidRDefault="00534F72" w:rsidP="00534F72">
            <w:pPr>
              <w:tabs>
                <w:tab w:val="left" w:pos="2880"/>
              </w:tabs>
              <w:spacing w:line="240" w:lineRule="exact"/>
              <w:jc w:val="both"/>
              <w:rPr>
                <w:sz w:val="22"/>
                <w:szCs w:val="22"/>
              </w:rPr>
            </w:pPr>
            <w:r w:rsidRPr="00FD48D7">
              <w:rPr>
                <w:sz w:val="22"/>
                <w:szCs w:val="22"/>
              </w:rPr>
              <w:t>SAI MDIQ</w:t>
            </w:r>
          </w:p>
        </w:tc>
        <w:tc>
          <w:tcPr>
            <w:tcW w:w="471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w:t>
            </w:r>
          </w:p>
        </w:tc>
      </w:tr>
      <w:tr w:rsidR="00534F72" w:rsidTr="00534F72">
        <w:tc>
          <w:tcPr>
            <w:tcW w:w="4606"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PREV Invest </w:t>
            </w:r>
          </w:p>
        </w:tc>
        <w:tc>
          <w:tcPr>
            <w:tcW w:w="4716"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Administrateur </w:t>
            </w:r>
          </w:p>
        </w:tc>
      </w:tr>
      <w:tr w:rsidR="00534F72" w:rsidTr="00534F72">
        <w:tc>
          <w:tcPr>
            <w:tcW w:w="4606" w:type="dxa"/>
          </w:tcPr>
          <w:p w:rsidR="00534F72" w:rsidRPr="00FD48D7" w:rsidRDefault="00534F72" w:rsidP="00534F72">
            <w:pPr>
              <w:tabs>
                <w:tab w:val="left" w:pos="2880"/>
              </w:tabs>
              <w:spacing w:line="240" w:lineRule="exact"/>
              <w:jc w:val="both"/>
              <w:rPr>
                <w:sz w:val="22"/>
                <w:szCs w:val="22"/>
              </w:rPr>
            </w:pPr>
            <w:r w:rsidRPr="00FD48D7">
              <w:rPr>
                <w:sz w:val="22"/>
                <w:szCs w:val="22"/>
              </w:rPr>
              <w:t>FUIR</w:t>
            </w:r>
          </w:p>
        </w:tc>
        <w:tc>
          <w:tcPr>
            <w:tcW w:w="471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 du comité d’audit</w:t>
            </w:r>
          </w:p>
        </w:tc>
      </w:tr>
      <w:tr w:rsidR="00534F72" w:rsidTr="00534F72">
        <w:tc>
          <w:tcPr>
            <w:tcW w:w="4606" w:type="dxa"/>
          </w:tcPr>
          <w:p w:rsidR="00534F72" w:rsidRPr="00FD48D7" w:rsidRDefault="00534F72" w:rsidP="00534F72">
            <w:pPr>
              <w:tabs>
                <w:tab w:val="left" w:pos="2880"/>
              </w:tabs>
              <w:spacing w:line="240" w:lineRule="exact"/>
              <w:jc w:val="both"/>
              <w:rPr>
                <w:sz w:val="22"/>
                <w:szCs w:val="22"/>
              </w:rPr>
            </w:pPr>
            <w:r w:rsidRPr="00FD48D7">
              <w:rPr>
                <w:sz w:val="22"/>
                <w:szCs w:val="22"/>
              </w:rPr>
              <w:t>Cap Mezzanin II</w:t>
            </w:r>
          </w:p>
        </w:tc>
        <w:tc>
          <w:tcPr>
            <w:tcW w:w="471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w:t>
            </w:r>
          </w:p>
        </w:tc>
      </w:tr>
      <w:tr w:rsidR="00534F72" w:rsidTr="00534F72">
        <w:trPr>
          <w:trHeight w:val="314"/>
        </w:trPr>
        <w:tc>
          <w:tcPr>
            <w:tcW w:w="4606" w:type="dxa"/>
          </w:tcPr>
          <w:p w:rsidR="00534F72" w:rsidRPr="00B14203" w:rsidRDefault="00534F72" w:rsidP="00534F72">
            <w:pPr>
              <w:tabs>
                <w:tab w:val="left" w:pos="2880"/>
              </w:tabs>
              <w:spacing w:line="240" w:lineRule="exact"/>
              <w:jc w:val="both"/>
              <w:rPr>
                <w:sz w:val="24"/>
                <w:szCs w:val="24"/>
              </w:rPr>
            </w:pPr>
            <w:r w:rsidRPr="00B14203">
              <w:rPr>
                <w:sz w:val="24"/>
                <w:szCs w:val="24"/>
              </w:rPr>
              <w:t xml:space="preserve">Infra Maroc   </w:t>
            </w:r>
          </w:p>
        </w:tc>
        <w:tc>
          <w:tcPr>
            <w:tcW w:w="471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 du comité d’investissement consultatif</w:t>
            </w:r>
          </w:p>
        </w:tc>
      </w:tr>
    </w:tbl>
    <w:p w:rsidR="00C523FA" w:rsidRDefault="00C523FA" w:rsidP="00C523FA">
      <w:pPr>
        <w:pStyle w:val="Paragraphedeliste"/>
        <w:tabs>
          <w:tab w:val="left" w:pos="1134"/>
          <w:tab w:val="left" w:pos="2880"/>
        </w:tabs>
        <w:spacing w:line="240" w:lineRule="exact"/>
        <w:jc w:val="both"/>
        <w:rPr>
          <w:b/>
          <w:bCs/>
          <w:sz w:val="24"/>
          <w:szCs w:val="24"/>
        </w:rPr>
      </w:pPr>
    </w:p>
    <w:p w:rsidR="00C523FA" w:rsidRDefault="00C523FA" w:rsidP="00C523FA">
      <w:pPr>
        <w:pStyle w:val="Paragraphedeliste"/>
        <w:tabs>
          <w:tab w:val="left" w:pos="1134"/>
          <w:tab w:val="left" w:pos="2880"/>
        </w:tabs>
        <w:spacing w:line="240" w:lineRule="exact"/>
        <w:jc w:val="both"/>
        <w:rPr>
          <w:b/>
          <w:bCs/>
          <w:sz w:val="24"/>
          <w:szCs w:val="24"/>
        </w:rPr>
      </w:pPr>
    </w:p>
    <w:p w:rsidR="00C523FA" w:rsidRDefault="00C523FA" w:rsidP="00C523FA">
      <w:pPr>
        <w:pStyle w:val="Paragraphedeliste"/>
        <w:tabs>
          <w:tab w:val="left" w:pos="1134"/>
          <w:tab w:val="left" w:pos="2880"/>
        </w:tabs>
        <w:spacing w:line="240" w:lineRule="exact"/>
        <w:jc w:val="both"/>
        <w:rPr>
          <w:b/>
          <w:bCs/>
          <w:sz w:val="24"/>
          <w:szCs w:val="24"/>
        </w:rPr>
      </w:pPr>
    </w:p>
    <w:p w:rsidR="00534F72" w:rsidRPr="00943DFC" w:rsidRDefault="00534F72" w:rsidP="00534F72">
      <w:pPr>
        <w:pStyle w:val="Paragraphedeliste"/>
        <w:numPr>
          <w:ilvl w:val="0"/>
          <w:numId w:val="37"/>
        </w:numPr>
        <w:tabs>
          <w:tab w:val="left" w:pos="1134"/>
          <w:tab w:val="left" w:pos="2880"/>
        </w:tabs>
        <w:spacing w:line="240" w:lineRule="exact"/>
        <w:ind w:hanging="11"/>
        <w:jc w:val="both"/>
        <w:rPr>
          <w:b/>
          <w:bCs/>
          <w:sz w:val="24"/>
          <w:szCs w:val="24"/>
        </w:rPr>
      </w:pPr>
      <w:r w:rsidRPr="00943DFC">
        <w:rPr>
          <w:b/>
          <w:bCs/>
          <w:sz w:val="24"/>
          <w:szCs w:val="24"/>
        </w:rPr>
        <w:t>M.</w:t>
      </w:r>
      <w:r>
        <w:rPr>
          <w:b/>
          <w:bCs/>
          <w:sz w:val="24"/>
          <w:szCs w:val="24"/>
        </w:rPr>
        <w:t xml:space="preserve"> </w:t>
      </w:r>
      <w:r w:rsidRPr="00943DFC">
        <w:rPr>
          <w:b/>
          <w:bCs/>
          <w:sz w:val="24"/>
          <w:szCs w:val="24"/>
        </w:rPr>
        <w:t>Régis Karim Salamon</w:t>
      </w:r>
    </w:p>
    <w:p w:rsidR="00534F72" w:rsidRDefault="00534F72" w:rsidP="00534F72">
      <w:pPr>
        <w:pStyle w:val="Paragraphedeliste"/>
        <w:tabs>
          <w:tab w:val="left" w:pos="2880"/>
        </w:tabs>
        <w:spacing w:line="240" w:lineRule="exact"/>
        <w:jc w:val="both"/>
        <w:rPr>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716"/>
      </w:tblGrid>
      <w:tr w:rsidR="00534F72" w:rsidTr="00534F72">
        <w:tc>
          <w:tcPr>
            <w:tcW w:w="4606" w:type="dxa"/>
          </w:tcPr>
          <w:p w:rsidR="00534F72" w:rsidRPr="00B14203" w:rsidRDefault="00534F72" w:rsidP="00534F72">
            <w:pPr>
              <w:tabs>
                <w:tab w:val="left" w:pos="2880"/>
              </w:tabs>
              <w:spacing w:line="240" w:lineRule="exact"/>
              <w:jc w:val="both"/>
              <w:rPr>
                <w:b/>
                <w:bCs/>
                <w:sz w:val="24"/>
                <w:szCs w:val="24"/>
              </w:rPr>
            </w:pPr>
            <w:r w:rsidRPr="00B14203">
              <w:rPr>
                <w:b/>
                <w:bCs/>
                <w:sz w:val="24"/>
                <w:szCs w:val="24"/>
              </w:rPr>
              <w:t>Entité</w:t>
            </w:r>
          </w:p>
        </w:tc>
        <w:tc>
          <w:tcPr>
            <w:tcW w:w="4716" w:type="dxa"/>
          </w:tcPr>
          <w:p w:rsidR="00534F72" w:rsidRPr="00B14203" w:rsidRDefault="00534F72" w:rsidP="00534F72">
            <w:pPr>
              <w:tabs>
                <w:tab w:val="left" w:pos="2880"/>
              </w:tabs>
              <w:spacing w:line="240" w:lineRule="exact"/>
              <w:jc w:val="both"/>
              <w:rPr>
                <w:b/>
                <w:bCs/>
                <w:sz w:val="24"/>
                <w:szCs w:val="24"/>
              </w:rPr>
            </w:pPr>
            <w:r w:rsidRPr="00B14203">
              <w:rPr>
                <w:b/>
                <w:bCs/>
                <w:sz w:val="24"/>
                <w:szCs w:val="24"/>
              </w:rPr>
              <w:t xml:space="preserve">Administrateur/emplois ou fonctions </w:t>
            </w:r>
          </w:p>
        </w:tc>
      </w:tr>
      <w:tr w:rsidR="00534F72" w:rsidRPr="00FD48D7" w:rsidTr="00534F72">
        <w:tc>
          <w:tcPr>
            <w:tcW w:w="4606"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WILMAR GENEVE </w:t>
            </w:r>
          </w:p>
        </w:tc>
        <w:tc>
          <w:tcPr>
            <w:tcW w:w="4716"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Responsable Analyse Marché </w:t>
            </w:r>
          </w:p>
        </w:tc>
      </w:tr>
    </w:tbl>
    <w:p w:rsidR="003B2E88" w:rsidRPr="00FD48D7" w:rsidRDefault="003B2E88" w:rsidP="00534F72">
      <w:pPr>
        <w:tabs>
          <w:tab w:val="left" w:pos="2880"/>
        </w:tabs>
        <w:spacing w:line="240" w:lineRule="exact"/>
        <w:jc w:val="both"/>
        <w:rPr>
          <w:sz w:val="22"/>
          <w:szCs w:val="22"/>
        </w:rPr>
      </w:pPr>
    </w:p>
    <w:p w:rsidR="00551C11" w:rsidRDefault="00551C11" w:rsidP="00534F72">
      <w:pPr>
        <w:tabs>
          <w:tab w:val="left" w:pos="2880"/>
        </w:tabs>
        <w:spacing w:line="240" w:lineRule="exact"/>
        <w:jc w:val="both"/>
        <w:rPr>
          <w:sz w:val="24"/>
          <w:szCs w:val="24"/>
        </w:rPr>
      </w:pPr>
    </w:p>
    <w:p w:rsidR="00534F72" w:rsidRPr="004630D0" w:rsidRDefault="00534F72" w:rsidP="00534F72">
      <w:pPr>
        <w:pStyle w:val="Paragraphedeliste"/>
        <w:numPr>
          <w:ilvl w:val="0"/>
          <w:numId w:val="38"/>
        </w:numPr>
        <w:tabs>
          <w:tab w:val="left" w:pos="993"/>
          <w:tab w:val="left" w:pos="2880"/>
        </w:tabs>
        <w:spacing w:line="240" w:lineRule="exact"/>
        <w:ind w:hanging="11"/>
        <w:jc w:val="both"/>
        <w:rPr>
          <w:b/>
          <w:bCs/>
          <w:sz w:val="24"/>
          <w:szCs w:val="24"/>
        </w:rPr>
      </w:pPr>
      <w:r w:rsidRPr="004630D0">
        <w:rPr>
          <w:b/>
          <w:bCs/>
          <w:sz w:val="24"/>
          <w:szCs w:val="24"/>
        </w:rPr>
        <w:t>M. Mohammed FIKRAT</w:t>
      </w:r>
    </w:p>
    <w:p w:rsidR="00534F72" w:rsidRDefault="00534F72" w:rsidP="00534F72">
      <w:pPr>
        <w:tabs>
          <w:tab w:val="left" w:pos="2880"/>
        </w:tabs>
        <w:spacing w:line="240" w:lineRule="exact"/>
        <w:jc w:val="both"/>
        <w:rPr>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5"/>
        <w:gridCol w:w="4676"/>
      </w:tblGrid>
      <w:tr w:rsidR="00534F72" w:rsidTr="007C6A60">
        <w:trPr>
          <w:trHeight w:val="249"/>
        </w:trPr>
        <w:tc>
          <w:tcPr>
            <w:tcW w:w="4675" w:type="dxa"/>
          </w:tcPr>
          <w:p w:rsidR="00534F72" w:rsidRPr="00B14203" w:rsidRDefault="00534F72" w:rsidP="00534F72">
            <w:pPr>
              <w:tabs>
                <w:tab w:val="left" w:pos="2880"/>
              </w:tabs>
              <w:spacing w:line="240" w:lineRule="exact"/>
              <w:jc w:val="both"/>
              <w:rPr>
                <w:sz w:val="24"/>
                <w:szCs w:val="24"/>
              </w:rPr>
            </w:pPr>
            <w:r w:rsidRPr="00B14203">
              <w:rPr>
                <w:b/>
                <w:bCs/>
                <w:sz w:val="24"/>
                <w:szCs w:val="24"/>
              </w:rPr>
              <w:t>Entité</w:t>
            </w:r>
          </w:p>
        </w:tc>
        <w:tc>
          <w:tcPr>
            <w:tcW w:w="4676" w:type="dxa"/>
          </w:tcPr>
          <w:p w:rsidR="00534F72" w:rsidRPr="00B14203" w:rsidRDefault="00534F72" w:rsidP="00534F72">
            <w:pPr>
              <w:tabs>
                <w:tab w:val="left" w:pos="2880"/>
              </w:tabs>
              <w:spacing w:line="240" w:lineRule="exact"/>
              <w:jc w:val="both"/>
              <w:rPr>
                <w:sz w:val="24"/>
                <w:szCs w:val="24"/>
              </w:rPr>
            </w:pPr>
            <w:r w:rsidRPr="00B14203">
              <w:rPr>
                <w:b/>
                <w:bCs/>
                <w:sz w:val="24"/>
                <w:szCs w:val="24"/>
              </w:rPr>
              <w:t>Administrateur/emplois ou fonctions</w:t>
            </w:r>
          </w:p>
        </w:tc>
      </w:tr>
      <w:tr w:rsidR="00534F72" w:rsidTr="007C6A60">
        <w:trPr>
          <w:trHeight w:val="249"/>
        </w:trPr>
        <w:tc>
          <w:tcPr>
            <w:tcW w:w="4675" w:type="dxa"/>
          </w:tcPr>
          <w:p w:rsidR="00534F72" w:rsidRPr="00FD48D7" w:rsidRDefault="00534F72" w:rsidP="00534F72">
            <w:pPr>
              <w:tabs>
                <w:tab w:val="left" w:pos="2880"/>
              </w:tabs>
              <w:spacing w:line="240" w:lineRule="exact"/>
              <w:jc w:val="both"/>
              <w:rPr>
                <w:sz w:val="22"/>
                <w:szCs w:val="22"/>
              </w:rPr>
            </w:pPr>
            <w:r w:rsidRPr="00FD48D7">
              <w:rPr>
                <w:sz w:val="22"/>
                <w:szCs w:val="22"/>
              </w:rPr>
              <w:t>SUNABEL</w:t>
            </w:r>
          </w:p>
        </w:tc>
        <w:tc>
          <w:tcPr>
            <w:tcW w:w="467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Président directeur général</w:t>
            </w:r>
          </w:p>
        </w:tc>
      </w:tr>
      <w:tr w:rsidR="00534F72" w:rsidTr="007C6A60">
        <w:trPr>
          <w:trHeight w:val="249"/>
        </w:trPr>
        <w:tc>
          <w:tcPr>
            <w:tcW w:w="4675" w:type="dxa"/>
          </w:tcPr>
          <w:p w:rsidR="00534F72" w:rsidRPr="00FD48D7" w:rsidRDefault="00534F72" w:rsidP="00534F72">
            <w:pPr>
              <w:tabs>
                <w:tab w:val="left" w:pos="2880"/>
              </w:tabs>
              <w:spacing w:line="240" w:lineRule="exact"/>
              <w:jc w:val="both"/>
              <w:rPr>
                <w:sz w:val="22"/>
                <w:szCs w:val="22"/>
              </w:rPr>
            </w:pPr>
            <w:r w:rsidRPr="00FD48D7">
              <w:rPr>
                <w:sz w:val="22"/>
                <w:szCs w:val="22"/>
              </w:rPr>
              <w:t>SURAC</w:t>
            </w:r>
          </w:p>
        </w:tc>
        <w:tc>
          <w:tcPr>
            <w:tcW w:w="467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Président directeur général</w:t>
            </w:r>
          </w:p>
        </w:tc>
      </w:tr>
      <w:tr w:rsidR="00534F72" w:rsidTr="007C6A60">
        <w:trPr>
          <w:trHeight w:val="249"/>
        </w:trPr>
        <w:tc>
          <w:tcPr>
            <w:tcW w:w="4675" w:type="dxa"/>
          </w:tcPr>
          <w:p w:rsidR="00534F72" w:rsidRPr="00FD48D7" w:rsidRDefault="00534F72" w:rsidP="00534F72">
            <w:pPr>
              <w:tabs>
                <w:tab w:val="left" w:pos="2880"/>
              </w:tabs>
              <w:spacing w:line="240" w:lineRule="exact"/>
              <w:jc w:val="both"/>
              <w:rPr>
                <w:sz w:val="22"/>
                <w:szCs w:val="22"/>
              </w:rPr>
            </w:pPr>
            <w:r w:rsidRPr="00FD48D7">
              <w:rPr>
                <w:sz w:val="22"/>
                <w:szCs w:val="22"/>
              </w:rPr>
              <w:t>SUTA</w:t>
            </w:r>
          </w:p>
        </w:tc>
        <w:tc>
          <w:tcPr>
            <w:tcW w:w="467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Président directeur général</w:t>
            </w:r>
          </w:p>
        </w:tc>
      </w:tr>
      <w:tr w:rsidR="00534F72" w:rsidTr="007C6A60">
        <w:trPr>
          <w:trHeight w:val="249"/>
        </w:trPr>
        <w:tc>
          <w:tcPr>
            <w:tcW w:w="4675" w:type="dxa"/>
          </w:tcPr>
          <w:p w:rsidR="00534F72" w:rsidRPr="00FD48D7" w:rsidRDefault="00534F72" w:rsidP="00534F72">
            <w:pPr>
              <w:tabs>
                <w:tab w:val="left" w:pos="2880"/>
              </w:tabs>
              <w:spacing w:line="240" w:lineRule="exact"/>
              <w:jc w:val="both"/>
              <w:rPr>
                <w:sz w:val="22"/>
                <w:szCs w:val="22"/>
              </w:rPr>
            </w:pPr>
            <w:r w:rsidRPr="00FD48D7">
              <w:rPr>
                <w:sz w:val="22"/>
                <w:szCs w:val="22"/>
              </w:rPr>
              <w:t>SUCRUNION</w:t>
            </w:r>
          </w:p>
        </w:tc>
        <w:tc>
          <w:tcPr>
            <w:tcW w:w="467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Président directeur général</w:t>
            </w:r>
          </w:p>
        </w:tc>
      </w:tr>
      <w:tr w:rsidR="00534F72" w:rsidTr="007C6A60">
        <w:trPr>
          <w:trHeight w:val="249"/>
        </w:trPr>
        <w:tc>
          <w:tcPr>
            <w:tcW w:w="4675" w:type="dxa"/>
          </w:tcPr>
          <w:p w:rsidR="00534F72" w:rsidRPr="00FD48D7" w:rsidRDefault="00534F72" w:rsidP="00534F72">
            <w:pPr>
              <w:tabs>
                <w:tab w:val="left" w:pos="2880"/>
              </w:tabs>
              <w:spacing w:line="240" w:lineRule="exact"/>
              <w:jc w:val="both"/>
              <w:rPr>
                <w:sz w:val="22"/>
                <w:szCs w:val="22"/>
              </w:rPr>
            </w:pPr>
            <w:r w:rsidRPr="00FD48D7">
              <w:rPr>
                <w:sz w:val="22"/>
                <w:szCs w:val="22"/>
              </w:rPr>
              <w:t>COSUMATRADE</w:t>
            </w:r>
          </w:p>
        </w:tc>
        <w:tc>
          <w:tcPr>
            <w:tcW w:w="467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Président directeur général</w:t>
            </w:r>
          </w:p>
        </w:tc>
      </w:tr>
      <w:tr w:rsidR="00534F72" w:rsidTr="007C6A60">
        <w:trPr>
          <w:trHeight w:val="249"/>
        </w:trPr>
        <w:tc>
          <w:tcPr>
            <w:tcW w:w="4675" w:type="dxa"/>
          </w:tcPr>
          <w:p w:rsidR="00534F72" w:rsidRPr="00FD48D7" w:rsidRDefault="00534F72" w:rsidP="00534F72">
            <w:pPr>
              <w:tabs>
                <w:tab w:val="left" w:pos="2880"/>
              </w:tabs>
              <w:spacing w:line="240" w:lineRule="exact"/>
              <w:jc w:val="both"/>
              <w:rPr>
                <w:sz w:val="22"/>
                <w:szCs w:val="22"/>
              </w:rPr>
            </w:pPr>
            <w:r w:rsidRPr="00FD48D7">
              <w:rPr>
                <w:sz w:val="22"/>
                <w:szCs w:val="22"/>
              </w:rPr>
              <w:t>COSUMAGRI</w:t>
            </w:r>
          </w:p>
        </w:tc>
        <w:tc>
          <w:tcPr>
            <w:tcW w:w="467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Président directeur général</w:t>
            </w:r>
          </w:p>
        </w:tc>
      </w:tr>
      <w:tr w:rsidR="00534F72" w:rsidTr="007C6A60">
        <w:trPr>
          <w:trHeight w:val="249"/>
        </w:trPr>
        <w:tc>
          <w:tcPr>
            <w:tcW w:w="4675" w:type="dxa"/>
          </w:tcPr>
          <w:p w:rsidR="00534F72" w:rsidRPr="00FD48D7" w:rsidRDefault="00534F72" w:rsidP="00534F72">
            <w:pPr>
              <w:tabs>
                <w:tab w:val="left" w:pos="2880"/>
              </w:tabs>
              <w:spacing w:line="240" w:lineRule="exact"/>
              <w:jc w:val="both"/>
              <w:rPr>
                <w:sz w:val="22"/>
                <w:szCs w:val="22"/>
              </w:rPr>
            </w:pPr>
            <w:r w:rsidRPr="00FD48D7">
              <w:rPr>
                <w:sz w:val="22"/>
                <w:szCs w:val="22"/>
              </w:rPr>
              <w:t>WILMACO</w:t>
            </w:r>
          </w:p>
        </w:tc>
        <w:tc>
          <w:tcPr>
            <w:tcW w:w="467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w:t>
            </w:r>
          </w:p>
        </w:tc>
      </w:tr>
      <w:tr w:rsidR="00534F72" w:rsidTr="007C6A60">
        <w:trPr>
          <w:trHeight w:val="261"/>
        </w:trPr>
        <w:tc>
          <w:tcPr>
            <w:tcW w:w="4675" w:type="dxa"/>
          </w:tcPr>
          <w:p w:rsidR="00534F72" w:rsidRPr="00FD48D7" w:rsidRDefault="00512F7D" w:rsidP="00534F72">
            <w:pPr>
              <w:tabs>
                <w:tab w:val="left" w:pos="2880"/>
              </w:tabs>
              <w:spacing w:line="240" w:lineRule="exact"/>
              <w:jc w:val="both"/>
              <w:rPr>
                <w:sz w:val="22"/>
                <w:szCs w:val="22"/>
              </w:rPr>
            </w:pPr>
            <w:r w:rsidRPr="00FD48D7">
              <w:rPr>
                <w:sz w:val="22"/>
                <w:szCs w:val="22"/>
              </w:rPr>
              <w:t>DURRAH</w:t>
            </w:r>
          </w:p>
        </w:tc>
        <w:tc>
          <w:tcPr>
            <w:tcW w:w="467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w:t>
            </w:r>
          </w:p>
        </w:tc>
      </w:tr>
      <w:tr w:rsidR="00512F7D" w:rsidTr="007C6A60">
        <w:trPr>
          <w:trHeight w:val="261"/>
        </w:trPr>
        <w:tc>
          <w:tcPr>
            <w:tcW w:w="4675" w:type="dxa"/>
          </w:tcPr>
          <w:p w:rsidR="00512F7D" w:rsidRPr="00FD48D7" w:rsidRDefault="00512F7D" w:rsidP="00534F72">
            <w:pPr>
              <w:tabs>
                <w:tab w:val="left" w:pos="2880"/>
              </w:tabs>
              <w:spacing w:line="240" w:lineRule="exact"/>
              <w:jc w:val="both"/>
              <w:rPr>
                <w:sz w:val="22"/>
                <w:szCs w:val="22"/>
              </w:rPr>
            </w:pPr>
            <w:r w:rsidRPr="00FD48D7">
              <w:rPr>
                <w:sz w:val="22"/>
                <w:szCs w:val="22"/>
              </w:rPr>
              <w:t>COMAGUIS</w:t>
            </w:r>
          </w:p>
        </w:tc>
        <w:tc>
          <w:tcPr>
            <w:tcW w:w="4676" w:type="dxa"/>
          </w:tcPr>
          <w:p w:rsidR="00512F7D" w:rsidRPr="00FD48D7" w:rsidRDefault="00512F7D" w:rsidP="00512F7D">
            <w:pPr>
              <w:tabs>
                <w:tab w:val="left" w:pos="2880"/>
              </w:tabs>
              <w:spacing w:line="240" w:lineRule="exact"/>
              <w:rPr>
                <w:sz w:val="22"/>
                <w:szCs w:val="22"/>
              </w:rPr>
            </w:pPr>
            <w:r w:rsidRPr="00FD48D7">
              <w:rPr>
                <w:sz w:val="22"/>
                <w:szCs w:val="22"/>
              </w:rPr>
              <w:t>Administrateur et Président du Conseil d’Administration</w:t>
            </w:r>
          </w:p>
        </w:tc>
      </w:tr>
    </w:tbl>
    <w:p w:rsidR="00534F72" w:rsidRDefault="00534F72" w:rsidP="00534F72">
      <w:pPr>
        <w:tabs>
          <w:tab w:val="left" w:pos="2880"/>
        </w:tabs>
        <w:spacing w:line="240" w:lineRule="exact"/>
        <w:jc w:val="both"/>
        <w:rPr>
          <w:sz w:val="24"/>
          <w:szCs w:val="24"/>
        </w:rPr>
      </w:pPr>
    </w:p>
    <w:p w:rsidR="00534F72" w:rsidRPr="00943DFC" w:rsidRDefault="00534F72" w:rsidP="00534F72">
      <w:pPr>
        <w:pStyle w:val="Paragraphedeliste"/>
        <w:numPr>
          <w:ilvl w:val="0"/>
          <w:numId w:val="37"/>
        </w:numPr>
        <w:tabs>
          <w:tab w:val="left" w:pos="993"/>
          <w:tab w:val="left" w:pos="2880"/>
        </w:tabs>
        <w:spacing w:line="240" w:lineRule="exact"/>
        <w:ind w:hanging="11"/>
        <w:jc w:val="both"/>
        <w:rPr>
          <w:b/>
          <w:bCs/>
          <w:sz w:val="24"/>
          <w:szCs w:val="24"/>
        </w:rPr>
      </w:pPr>
      <w:r w:rsidRPr="00943DFC">
        <w:rPr>
          <w:b/>
          <w:bCs/>
          <w:sz w:val="24"/>
          <w:szCs w:val="24"/>
        </w:rPr>
        <w:t>M.</w:t>
      </w:r>
      <w:r>
        <w:rPr>
          <w:b/>
          <w:bCs/>
          <w:sz w:val="24"/>
          <w:szCs w:val="24"/>
        </w:rPr>
        <w:t xml:space="preserve"> </w:t>
      </w:r>
      <w:r w:rsidRPr="00943DFC">
        <w:rPr>
          <w:b/>
          <w:bCs/>
          <w:sz w:val="24"/>
          <w:szCs w:val="24"/>
        </w:rPr>
        <w:t>Virgilio Lopes Fagundes</w:t>
      </w:r>
    </w:p>
    <w:p w:rsidR="00534F72" w:rsidRPr="00487187" w:rsidRDefault="00534F72" w:rsidP="00534F72">
      <w:pPr>
        <w:tabs>
          <w:tab w:val="left" w:pos="2880"/>
        </w:tabs>
        <w:spacing w:line="240" w:lineRule="exact"/>
        <w:jc w:val="both"/>
        <w:rPr>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6"/>
        <w:gridCol w:w="4716"/>
      </w:tblGrid>
      <w:tr w:rsidR="00534F72" w:rsidTr="00534F72">
        <w:tc>
          <w:tcPr>
            <w:tcW w:w="4606" w:type="dxa"/>
          </w:tcPr>
          <w:p w:rsidR="00534F72" w:rsidRPr="00B14203" w:rsidRDefault="00534F72" w:rsidP="00534F72">
            <w:pPr>
              <w:tabs>
                <w:tab w:val="left" w:pos="2880"/>
              </w:tabs>
              <w:spacing w:line="240" w:lineRule="exact"/>
              <w:jc w:val="both"/>
              <w:rPr>
                <w:b/>
                <w:bCs/>
                <w:sz w:val="24"/>
                <w:szCs w:val="24"/>
              </w:rPr>
            </w:pPr>
            <w:r w:rsidRPr="00B14203">
              <w:rPr>
                <w:b/>
                <w:bCs/>
                <w:sz w:val="24"/>
                <w:szCs w:val="24"/>
              </w:rPr>
              <w:t>Entité</w:t>
            </w:r>
          </w:p>
        </w:tc>
        <w:tc>
          <w:tcPr>
            <w:tcW w:w="4716" w:type="dxa"/>
          </w:tcPr>
          <w:p w:rsidR="00534F72" w:rsidRPr="00B14203" w:rsidRDefault="00534F72" w:rsidP="00534F72">
            <w:pPr>
              <w:tabs>
                <w:tab w:val="left" w:pos="2880"/>
              </w:tabs>
              <w:spacing w:line="240" w:lineRule="exact"/>
              <w:jc w:val="both"/>
              <w:rPr>
                <w:b/>
                <w:bCs/>
                <w:sz w:val="24"/>
                <w:szCs w:val="24"/>
              </w:rPr>
            </w:pPr>
            <w:r w:rsidRPr="00B14203">
              <w:rPr>
                <w:b/>
                <w:bCs/>
                <w:sz w:val="24"/>
                <w:szCs w:val="24"/>
              </w:rPr>
              <w:t xml:space="preserve">Administrateur/emplois ou fonctions </w:t>
            </w:r>
          </w:p>
        </w:tc>
      </w:tr>
      <w:tr w:rsidR="00534F72" w:rsidTr="00534F72">
        <w:tc>
          <w:tcPr>
            <w:tcW w:w="4606" w:type="dxa"/>
          </w:tcPr>
          <w:p w:rsidR="00534F72" w:rsidRPr="00FD48D7" w:rsidRDefault="00534F72" w:rsidP="00534F72">
            <w:pPr>
              <w:tabs>
                <w:tab w:val="left" w:pos="2880"/>
              </w:tabs>
              <w:spacing w:line="240" w:lineRule="exact"/>
              <w:jc w:val="both"/>
              <w:rPr>
                <w:sz w:val="22"/>
                <w:szCs w:val="22"/>
                <w:lang w:val="en-US"/>
              </w:rPr>
            </w:pPr>
            <w:r w:rsidRPr="00FD48D7">
              <w:rPr>
                <w:sz w:val="22"/>
                <w:szCs w:val="22"/>
                <w:lang w:val="en-US"/>
              </w:rPr>
              <w:t xml:space="preserve">Raizen and Wilmar Sugar Pte Ltd </w:t>
            </w:r>
          </w:p>
        </w:tc>
        <w:tc>
          <w:tcPr>
            <w:tcW w:w="4716"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Administrateur et Chief Marketing Officer </w:t>
            </w:r>
          </w:p>
        </w:tc>
      </w:tr>
      <w:tr w:rsidR="00534F72" w:rsidTr="00534F72">
        <w:tc>
          <w:tcPr>
            <w:tcW w:w="4606" w:type="dxa"/>
          </w:tcPr>
          <w:p w:rsidR="00534F72" w:rsidRPr="00FD48D7" w:rsidRDefault="00534F72" w:rsidP="00534F72">
            <w:pPr>
              <w:tabs>
                <w:tab w:val="left" w:pos="2880"/>
              </w:tabs>
              <w:spacing w:line="240" w:lineRule="exact"/>
              <w:jc w:val="both"/>
              <w:rPr>
                <w:sz w:val="22"/>
                <w:szCs w:val="22"/>
                <w:lang w:val="en-US"/>
              </w:rPr>
            </w:pPr>
            <w:r w:rsidRPr="00FD48D7">
              <w:rPr>
                <w:sz w:val="22"/>
                <w:szCs w:val="22"/>
                <w:lang w:val="en-US"/>
              </w:rPr>
              <w:t xml:space="preserve">CSC Sugar LLC </w:t>
            </w:r>
          </w:p>
        </w:tc>
        <w:tc>
          <w:tcPr>
            <w:tcW w:w="4716"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w:t>
            </w:r>
          </w:p>
        </w:tc>
      </w:tr>
    </w:tbl>
    <w:p w:rsidR="00534F72" w:rsidRDefault="00534F72" w:rsidP="00534F72">
      <w:pPr>
        <w:tabs>
          <w:tab w:val="left" w:pos="2880"/>
        </w:tabs>
        <w:spacing w:line="240" w:lineRule="exact"/>
        <w:jc w:val="both"/>
        <w:rPr>
          <w:sz w:val="24"/>
          <w:szCs w:val="24"/>
        </w:rPr>
      </w:pPr>
    </w:p>
    <w:p w:rsidR="00534F72" w:rsidRDefault="00534F72" w:rsidP="00534F72">
      <w:pPr>
        <w:pStyle w:val="Paragraphedeliste"/>
        <w:numPr>
          <w:ilvl w:val="0"/>
          <w:numId w:val="37"/>
        </w:numPr>
        <w:tabs>
          <w:tab w:val="left" w:pos="1134"/>
          <w:tab w:val="left" w:pos="2880"/>
        </w:tabs>
        <w:spacing w:line="240" w:lineRule="exact"/>
        <w:ind w:hanging="11"/>
        <w:jc w:val="both"/>
        <w:rPr>
          <w:b/>
          <w:bCs/>
          <w:sz w:val="24"/>
          <w:szCs w:val="24"/>
        </w:rPr>
      </w:pPr>
      <w:r>
        <w:rPr>
          <w:b/>
          <w:bCs/>
          <w:sz w:val="24"/>
          <w:szCs w:val="24"/>
        </w:rPr>
        <w:t>M.</w:t>
      </w:r>
      <w:r w:rsidR="007C6A60">
        <w:rPr>
          <w:b/>
          <w:bCs/>
          <w:sz w:val="24"/>
          <w:szCs w:val="24"/>
        </w:rPr>
        <w:t xml:space="preserve"> </w:t>
      </w:r>
      <w:r>
        <w:rPr>
          <w:b/>
          <w:bCs/>
          <w:sz w:val="24"/>
          <w:szCs w:val="24"/>
        </w:rPr>
        <w:t>Khalid Cheddadi</w:t>
      </w:r>
    </w:p>
    <w:p w:rsidR="00534F72" w:rsidRPr="001C688D" w:rsidRDefault="00534F72" w:rsidP="00534F72">
      <w:pPr>
        <w:pStyle w:val="Paragraphedeliste"/>
        <w:tabs>
          <w:tab w:val="left" w:pos="1134"/>
          <w:tab w:val="left" w:pos="2880"/>
        </w:tabs>
        <w:spacing w:line="240" w:lineRule="exact"/>
        <w:jc w:val="both"/>
        <w:rPr>
          <w:b/>
          <w:bCs/>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29"/>
        <w:gridCol w:w="4693"/>
      </w:tblGrid>
      <w:tr w:rsidR="00534F72" w:rsidTr="00534F72">
        <w:trPr>
          <w:trHeight w:val="243"/>
        </w:trPr>
        <w:tc>
          <w:tcPr>
            <w:tcW w:w="4629" w:type="dxa"/>
          </w:tcPr>
          <w:p w:rsidR="00534F72" w:rsidRPr="00B14203" w:rsidRDefault="00534F72" w:rsidP="00534F72">
            <w:pPr>
              <w:tabs>
                <w:tab w:val="left" w:pos="2880"/>
              </w:tabs>
              <w:spacing w:line="240" w:lineRule="exact"/>
              <w:jc w:val="both"/>
              <w:rPr>
                <w:b/>
                <w:bCs/>
                <w:sz w:val="24"/>
                <w:szCs w:val="24"/>
              </w:rPr>
            </w:pPr>
            <w:r w:rsidRPr="00B14203">
              <w:rPr>
                <w:b/>
                <w:bCs/>
                <w:sz w:val="24"/>
                <w:szCs w:val="24"/>
              </w:rPr>
              <w:t>Entité</w:t>
            </w:r>
          </w:p>
        </w:tc>
        <w:tc>
          <w:tcPr>
            <w:tcW w:w="4693" w:type="dxa"/>
          </w:tcPr>
          <w:p w:rsidR="00534F72" w:rsidRPr="00B14203" w:rsidRDefault="00534F72" w:rsidP="00534F72">
            <w:pPr>
              <w:tabs>
                <w:tab w:val="left" w:pos="2880"/>
              </w:tabs>
              <w:spacing w:line="240" w:lineRule="exact"/>
              <w:jc w:val="both"/>
              <w:rPr>
                <w:b/>
                <w:bCs/>
                <w:sz w:val="24"/>
                <w:szCs w:val="24"/>
              </w:rPr>
            </w:pPr>
            <w:r w:rsidRPr="00B14203">
              <w:rPr>
                <w:b/>
                <w:bCs/>
                <w:sz w:val="24"/>
                <w:szCs w:val="24"/>
              </w:rPr>
              <w:t xml:space="preserve">Administrateur/ emplois ou fonctions </w:t>
            </w:r>
          </w:p>
        </w:tc>
      </w:tr>
      <w:tr w:rsidR="00534F72" w:rsidTr="00534F72">
        <w:trPr>
          <w:trHeight w:val="243"/>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AFMA</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43"/>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AL MADA HOLDING</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A6 IMMOBILIER</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ATLAS HOSPITALITY MOROCCO</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BANQUE POPULAIRE</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BRASSERIES DU MAROC</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CFG BANK</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CIMENTS DU MAROC</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EQDOM</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518"/>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IMC </w:t>
            </w:r>
          </w:p>
        </w:tc>
        <w:tc>
          <w:tcPr>
            <w:tcW w:w="4693" w:type="dxa"/>
          </w:tcPr>
          <w:p w:rsidR="00534F72" w:rsidRPr="00FD48D7" w:rsidRDefault="00534F72" w:rsidP="00534F72">
            <w:pPr>
              <w:tabs>
                <w:tab w:val="left" w:pos="2880"/>
              </w:tabs>
              <w:spacing w:line="240" w:lineRule="exact"/>
              <w:rPr>
                <w:sz w:val="22"/>
                <w:szCs w:val="22"/>
              </w:rPr>
            </w:pPr>
            <w:r w:rsidRPr="00FD48D7">
              <w:rPr>
                <w:sz w:val="22"/>
                <w:szCs w:val="22"/>
              </w:rPr>
              <w:t xml:space="preserve">Administrateur et président du conseil d’Administration </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JORF FERTILIZERS COMPANY V </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LAFARGE HOLCIM MAROC </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OLEA CAPITAL </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RISMA</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43"/>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SAPRESS</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Administrateur </w:t>
            </w:r>
          </w:p>
        </w:tc>
      </w:tr>
      <w:tr w:rsidR="00534F72" w:rsidTr="00534F72">
        <w:trPr>
          <w:trHeight w:val="243"/>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SOCIETE DE SEL DE MOHAMMEDIA</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43"/>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SOMED</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59"/>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SONASID</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 et membre</w:t>
            </w:r>
          </w:p>
        </w:tc>
      </w:tr>
      <w:tr w:rsidR="00534F72" w:rsidTr="00534F72">
        <w:trPr>
          <w:trHeight w:val="275"/>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WARAK PRESS </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Administrateur</w:t>
            </w:r>
          </w:p>
        </w:tc>
      </w:tr>
      <w:tr w:rsidR="00534F72" w:rsidRPr="00FD48D7" w:rsidTr="00534F72">
        <w:trPr>
          <w:trHeight w:val="275"/>
        </w:trPr>
        <w:tc>
          <w:tcPr>
            <w:tcW w:w="4629" w:type="dxa"/>
          </w:tcPr>
          <w:p w:rsidR="00534F72" w:rsidRPr="00FD48D7" w:rsidRDefault="00534F72" w:rsidP="00534F72">
            <w:pPr>
              <w:tabs>
                <w:tab w:val="left" w:pos="2880"/>
              </w:tabs>
              <w:spacing w:line="240" w:lineRule="exact"/>
              <w:jc w:val="both"/>
              <w:rPr>
                <w:sz w:val="22"/>
                <w:szCs w:val="22"/>
              </w:rPr>
            </w:pPr>
            <w:r w:rsidRPr="00FD48D7">
              <w:rPr>
                <w:sz w:val="22"/>
                <w:szCs w:val="22"/>
              </w:rPr>
              <w:t xml:space="preserve">LESIEUR </w:t>
            </w:r>
          </w:p>
        </w:tc>
        <w:tc>
          <w:tcPr>
            <w:tcW w:w="4693" w:type="dxa"/>
          </w:tcPr>
          <w:p w:rsidR="00534F72" w:rsidRPr="00FD48D7" w:rsidRDefault="00534F72" w:rsidP="00534F72">
            <w:pPr>
              <w:tabs>
                <w:tab w:val="left" w:pos="2880"/>
              </w:tabs>
              <w:spacing w:line="240" w:lineRule="exact"/>
              <w:jc w:val="both"/>
              <w:rPr>
                <w:sz w:val="22"/>
                <w:szCs w:val="22"/>
              </w:rPr>
            </w:pPr>
            <w:r w:rsidRPr="00FD48D7">
              <w:rPr>
                <w:sz w:val="22"/>
                <w:szCs w:val="22"/>
              </w:rPr>
              <w:t>Président</w:t>
            </w:r>
            <w:r w:rsidR="00FD48D7" w:rsidRPr="00FD48D7">
              <w:rPr>
                <w:sz w:val="22"/>
                <w:szCs w:val="22"/>
              </w:rPr>
              <w:t xml:space="preserve"> du Conseil d’administration</w:t>
            </w:r>
          </w:p>
        </w:tc>
      </w:tr>
    </w:tbl>
    <w:p w:rsidR="006B642D" w:rsidRDefault="006B642D" w:rsidP="006B642D">
      <w:pPr>
        <w:pStyle w:val="Paragraphedeliste"/>
        <w:tabs>
          <w:tab w:val="left" w:pos="993"/>
          <w:tab w:val="left" w:pos="2880"/>
        </w:tabs>
        <w:spacing w:line="240" w:lineRule="exact"/>
        <w:ind w:left="709"/>
        <w:jc w:val="both"/>
        <w:rPr>
          <w:b/>
          <w:bCs/>
          <w:sz w:val="24"/>
          <w:szCs w:val="24"/>
        </w:rPr>
      </w:pPr>
    </w:p>
    <w:p w:rsidR="006B642D" w:rsidRDefault="006B642D" w:rsidP="006B642D">
      <w:pPr>
        <w:pStyle w:val="Paragraphedeliste"/>
        <w:tabs>
          <w:tab w:val="left" w:pos="993"/>
          <w:tab w:val="left" w:pos="2880"/>
        </w:tabs>
        <w:spacing w:line="240" w:lineRule="exact"/>
        <w:ind w:left="709"/>
        <w:jc w:val="both"/>
        <w:rPr>
          <w:b/>
          <w:bCs/>
          <w:sz w:val="24"/>
          <w:szCs w:val="24"/>
        </w:rPr>
      </w:pPr>
    </w:p>
    <w:p w:rsidR="006B642D" w:rsidRDefault="006B642D" w:rsidP="006B642D">
      <w:pPr>
        <w:pStyle w:val="Paragraphedeliste"/>
        <w:tabs>
          <w:tab w:val="left" w:pos="993"/>
          <w:tab w:val="left" w:pos="2880"/>
        </w:tabs>
        <w:spacing w:line="240" w:lineRule="exact"/>
        <w:ind w:left="709"/>
        <w:jc w:val="both"/>
        <w:rPr>
          <w:b/>
          <w:bCs/>
          <w:sz w:val="24"/>
          <w:szCs w:val="24"/>
        </w:rPr>
      </w:pPr>
    </w:p>
    <w:p w:rsidR="006B642D" w:rsidRDefault="006B642D" w:rsidP="006B642D">
      <w:pPr>
        <w:pStyle w:val="Paragraphedeliste"/>
        <w:tabs>
          <w:tab w:val="left" w:pos="993"/>
          <w:tab w:val="left" w:pos="2880"/>
        </w:tabs>
        <w:spacing w:line="240" w:lineRule="exact"/>
        <w:ind w:left="709"/>
        <w:jc w:val="both"/>
        <w:rPr>
          <w:b/>
          <w:bCs/>
          <w:sz w:val="24"/>
          <w:szCs w:val="24"/>
        </w:rPr>
      </w:pPr>
    </w:p>
    <w:p w:rsidR="00534F72" w:rsidRDefault="00534F72" w:rsidP="00534F72">
      <w:pPr>
        <w:pStyle w:val="Paragraphedeliste"/>
        <w:numPr>
          <w:ilvl w:val="0"/>
          <w:numId w:val="37"/>
        </w:numPr>
        <w:tabs>
          <w:tab w:val="left" w:pos="993"/>
          <w:tab w:val="left" w:pos="2880"/>
        </w:tabs>
        <w:spacing w:line="240" w:lineRule="exact"/>
        <w:ind w:left="709" w:hanging="11"/>
        <w:jc w:val="both"/>
        <w:rPr>
          <w:b/>
          <w:bCs/>
          <w:sz w:val="24"/>
          <w:szCs w:val="24"/>
        </w:rPr>
      </w:pPr>
      <w:r>
        <w:rPr>
          <w:b/>
          <w:bCs/>
          <w:sz w:val="24"/>
          <w:szCs w:val="24"/>
        </w:rPr>
        <w:t>Wafa Assurance, représentée par M. Mohamed Ramses Arroub</w:t>
      </w:r>
    </w:p>
    <w:p w:rsidR="00534F72" w:rsidRDefault="00534F72" w:rsidP="00534F72">
      <w:pPr>
        <w:pStyle w:val="Paragraphedeliste"/>
        <w:tabs>
          <w:tab w:val="left" w:pos="2880"/>
        </w:tabs>
        <w:spacing w:line="240" w:lineRule="exact"/>
        <w:jc w:val="both"/>
        <w:rPr>
          <w:b/>
          <w:bCs/>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678"/>
      </w:tblGrid>
      <w:tr w:rsidR="00534F72" w:rsidTr="00534F72">
        <w:tc>
          <w:tcPr>
            <w:tcW w:w="4644" w:type="dxa"/>
          </w:tcPr>
          <w:p w:rsidR="00534F72" w:rsidRPr="00B14203" w:rsidRDefault="00534F72" w:rsidP="00534F72">
            <w:pPr>
              <w:pStyle w:val="Paragraphedeliste"/>
              <w:tabs>
                <w:tab w:val="left" w:pos="2880"/>
              </w:tabs>
              <w:spacing w:line="240" w:lineRule="exact"/>
              <w:ind w:left="0"/>
              <w:jc w:val="both"/>
              <w:rPr>
                <w:b/>
                <w:bCs/>
                <w:sz w:val="24"/>
                <w:szCs w:val="24"/>
              </w:rPr>
            </w:pPr>
            <w:r w:rsidRPr="00B14203">
              <w:rPr>
                <w:b/>
                <w:bCs/>
                <w:sz w:val="24"/>
                <w:szCs w:val="24"/>
              </w:rPr>
              <w:t>Entité</w:t>
            </w:r>
          </w:p>
        </w:tc>
        <w:tc>
          <w:tcPr>
            <w:tcW w:w="4678" w:type="dxa"/>
          </w:tcPr>
          <w:p w:rsidR="00534F72" w:rsidRPr="00B14203" w:rsidRDefault="00534F72" w:rsidP="00534F72">
            <w:pPr>
              <w:pStyle w:val="Paragraphedeliste"/>
              <w:tabs>
                <w:tab w:val="left" w:pos="2880"/>
              </w:tabs>
              <w:spacing w:line="240" w:lineRule="exact"/>
              <w:ind w:left="0"/>
              <w:jc w:val="both"/>
              <w:rPr>
                <w:b/>
                <w:bCs/>
                <w:sz w:val="24"/>
                <w:szCs w:val="24"/>
              </w:rPr>
            </w:pPr>
            <w:r w:rsidRPr="00B14203">
              <w:rPr>
                <w:b/>
                <w:bCs/>
                <w:sz w:val="24"/>
                <w:szCs w:val="24"/>
              </w:rPr>
              <w:t>Administrateur/ emplois ou fonctions</w:t>
            </w:r>
          </w:p>
        </w:tc>
      </w:tr>
      <w:tr w:rsidR="00534F72" w:rsidTr="00534F72">
        <w:tc>
          <w:tcPr>
            <w:tcW w:w="4644" w:type="dxa"/>
          </w:tcPr>
          <w:p w:rsidR="00534F72" w:rsidRPr="00B14203" w:rsidRDefault="00534F72" w:rsidP="00534F72">
            <w:pPr>
              <w:pStyle w:val="Paragraphedeliste"/>
              <w:tabs>
                <w:tab w:val="left" w:pos="2880"/>
              </w:tabs>
              <w:spacing w:line="240" w:lineRule="exact"/>
              <w:ind w:left="0"/>
              <w:rPr>
                <w:sz w:val="22"/>
                <w:szCs w:val="22"/>
              </w:rPr>
            </w:pPr>
            <w:r w:rsidRPr="00B14203">
              <w:rPr>
                <w:sz w:val="22"/>
                <w:szCs w:val="22"/>
              </w:rPr>
              <w:t xml:space="preserve">LA COMPAGNIE NOUVELLE D’ASSURANCE (ATTIJARI ASS. TUNISE) </w:t>
            </w:r>
          </w:p>
        </w:tc>
        <w:tc>
          <w:tcPr>
            <w:tcW w:w="4678" w:type="dxa"/>
          </w:tcPr>
          <w:p w:rsidR="00534F72" w:rsidRDefault="00534F72" w:rsidP="00534F72">
            <w:pPr>
              <w:pStyle w:val="Paragraphedeliste"/>
              <w:tabs>
                <w:tab w:val="left" w:pos="2880"/>
              </w:tabs>
              <w:spacing w:line="240" w:lineRule="exact"/>
              <w:ind w:left="0"/>
              <w:jc w:val="both"/>
              <w:rPr>
                <w:sz w:val="24"/>
                <w:szCs w:val="24"/>
              </w:rPr>
            </w:pPr>
          </w:p>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Administrateur</w:t>
            </w: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WAFA Assurance VIE SENEGAL  </w:t>
            </w:r>
          </w:p>
        </w:tc>
        <w:tc>
          <w:tcPr>
            <w:tcW w:w="4678" w:type="dxa"/>
          </w:tcPr>
          <w:p w:rsidR="00534F72" w:rsidRPr="00B14203" w:rsidRDefault="00534F72" w:rsidP="00534F72">
            <w:pPr>
              <w:pStyle w:val="Paragraphedeliste"/>
              <w:tabs>
                <w:tab w:val="left" w:pos="2880"/>
              </w:tabs>
              <w:spacing w:line="240" w:lineRule="exact"/>
              <w:ind w:left="0"/>
              <w:jc w:val="both"/>
              <w:rPr>
                <w:sz w:val="24"/>
                <w:szCs w:val="24"/>
              </w:rPr>
            </w:pPr>
            <w:r>
              <w:rPr>
                <w:sz w:val="24"/>
                <w:szCs w:val="24"/>
              </w:rPr>
              <w:t>Administrateur</w:t>
            </w: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WAFA Assurance Vie CAMEROUN </w:t>
            </w:r>
          </w:p>
        </w:tc>
        <w:tc>
          <w:tcPr>
            <w:tcW w:w="4678" w:type="dxa"/>
          </w:tcPr>
          <w:p w:rsidR="00534F72" w:rsidRPr="00B14203" w:rsidRDefault="00534F72" w:rsidP="00534F72">
            <w:pPr>
              <w:pStyle w:val="Paragraphedeliste"/>
              <w:tabs>
                <w:tab w:val="left" w:pos="2880"/>
              </w:tabs>
              <w:spacing w:line="240" w:lineRule="exact"/>
              <w:ind w:left="0"/>
              <w:jc w:val="both"/>
              <w:rPr>
                <w:b/>
                <w:bCs/>
                <w:sz w:val="24"/>
                <w:szCs w:val="24"/>
              </w:rPr>
            </w:pPr>
            <w:r w:rsidRPr="00B14203">
              <w:rPr>
                <w:sz w:val="24"/>
                <w:szCs w:val="24"/>
              </w:rPr>
              <w:t>Administrateur</w:t>
            </w: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PRO ASSURNon- Vie CAMEROUN </w:t>
            </w:r>
          </w:p>
        </w:tc>
        <w:tc>
          <w:tcPr>
            <w:tcW w:w="4678" w:type="dxa"/>
          </w:tcPr>
          <w:p w:rsidR="00534F72" w:rsidRPr="00B14203" w:rsidRDefault="00534F72" w:rsidP="00534F72">
            <w:pPr>
              <w:pStyle w:val="Paragraphedeliste"/>
              <w:tabs>
                <w:tab w:val="left" w:pos="2880"/>
              </w:tabs>
              <w:spacing w:line="240" w:lineRule="exact"/>
              <w:ind w:left="0"/>
              <w:jc w:val="both"/>
              <w:rPr>
                <w:b/>
                <w:bCs/>
                <w:sz w:val="24"/>
                <w:szCs w:val="24"/>
              </w:rPr>
            </w:pP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WAFA Assurance VIE Côte d’Ivoire </w:t>
            </w:r>
          </w:p>
        </w:tc>
        <w:tc>
          <w:tcPr>
            <w:tcW w:w="4678"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Administrateur </w:t>
            </w: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Wafa Assurance Côte d’Ivoire </w:t>
            </w:r>
          </w:p>
        </w:tc>
        <w:tc>
          <w:tcPr>
            <w:tcW w:w="4678"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Administrateur </w:t>
            </w: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A6 Immobilier </w:t>
            </w:r>
          </w:p>
        </w:tc>
        <w:tc>
          <w:tcPr>
            <w:tcW w:w="4678" w:type="dxa"/>
          </w:tcPr>
          <w:p w:rsidR="00534F72" w:rsidRPr="00B14203" w:rsidRDefault="00534F72" w:rsidP="00534F72">
            <w:pPr>
              <w:pStyle w:val="Paragraphedeliste"/>
              <w:tabs>
                <w:tab w:val="left" w:pos="2880"/>
              </w:tabs>
              <w:spacing w:line="240" w:lineRule="exact"/>
              <w:ind w:left="0"/>
              <w:jc w:val="both"/>
              <w:rPr>
                <w:sz w:val="24"/>
                <w:szCs w:val="24"/>
              </w:rPr>
            </w:pPr>
            <w:r>
              <w:rPr>
                <w:sz w:val="24"/>
                <w:szCs w:val="24"/>
              </w:rPr>
              <w:t>Administrateur</w:t>
            </w: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ACAMSA </w:t>
            </w:r>
          </w:p>
        </w:tc>
        <w:tc>
          <w:tcPr>
            <w:tcW w:w="4678" w:type="dxa"/>
          </w:tcPr>
          <w:p w:rsidR="00534F72" w:rsidRPr="00B14203" w:rsidRDefault="00534F72" w:rsidP="00534F72">
            <w:pPr>
              <w:pStyle w:val="Paragraphedeliste"/>
              <w:tabs>
                <w:tab w:val="left" w:pos="2880"/>
              </w:tabs>
              <w:spacing w:line="240" w:lineRule="exact"/>
              <w:ind w:left="0"/>
              <w:jc w:val="both"/>
              <w:rPr>
                <w:sz w:val="24"/>
                <w:szCs w:val="24"/>
              </w:rPr>
            </w:pPr>
            <w:r>
              <w:rPr>
                <w:sz w:val="24"/>
                <w:szCs w:val="24"/>
              </w:rPr>
              <w:t>Administrateur</w:t>
            </w:r>
          </w:p>
        </w:tc>
      </w:tr>
      <w:tr w:rsidR="00534F72" w:rsidTr="00534F72">
        <w:trPr>
          <w:trHeight w:val="190"/>
        </w:trPr>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Inter Mutuelles Assistance </w:t>
            </w:r>
          </w:p>
        </w:tc>
        <w:tc>
          <w:tcPr>
            <w:tcW w:w="4678" w:type="dxa"/>
          </w:tcPr>
          <w:p w:rsidR="00534F72" w:rsidRPr="00B14203" w:rsidRDefault="00534F72" w:rsidP="00534F72">
            <w:pPr>
              <w:pStyle w:val="Paragraphedeliste"/>
              <w:tabs>
                <w:tab w:val="left" w:pos="2880"/>
              </w:tabs>
              <w:spacing w:line="240" w:lineRule="exact"/>
              <w:ind w:left="0"/>
              <w:jc w:val="both"/>
              <w:rPr>
                <w:sz w:val="24"/>
                <w:szCs w:val="24"/>
              </w:rPr>
            </w:pPr>
            <w:r>
              <w:rPr>
                <w:sz w:val="24"/>
                <w:szCs w:val="24"/>
              </w:rPr>
              <w:t>Membre du Conseil de Surveillance</w:t>
            </w: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SUTA </w:t>
            </w:r>
          </w:p>
        </w:tc>
        <w:tc>
          <w:tcPr>
            <w:tcW w:w="4678" w:type="dxa"/>
          </w:tcPr>
          <w:p w:rsidR="00534F72" w:rsidRPr="00B14203" w:rsidRDefault="00534F72" w:rsidP="00534F72">
            <w:pPr>
              <w:pStyle w:val="Paragraphedeliste"/>
              <w:tabs>
                <w:tab w:val="left" w:pos="2880"/>
              </w:tabs>
              <w:spacing w:line="240" w:lineRule="exact"/>
              <w:ind w:left="0"/>
              <w:jc w:val="both"/>
              <w:rPr>
                <w:sz w:val="24"/>
                <w:szCs w:val="24"/>
              </w:rPr>
            </w:pPr>
            <w:r>
              <w:rPr>
                <w:sz w:val="24"/>
                <w:szCs w:val="24"/>
              </w:rPr>
              <w:t>Administrateur</w:t>
            </w: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SUCRUNION </w:t>
            </w:r>
          </w:p>
        </w:tc>
        <w:tc>
          <w:tcPr>
            <w:tcW w:w="4678" w:type="dxa"/>
          </w:tcPr>
          <w:p w:rsidR="00534F72" w:rsidRPr="00B14203" w:rsidRDefault="00534F72" w:rsidP="00534F72">
            <w:pPr>
              <w:pStyle w:val="Paragraphedeliste"/>
              <w:tabs>
                <w:tab w:val="left" w:pos="2880"/>
              </w:tabs>
              <w:spacing w:line="240" w:lineRule="exact"/>
              <w:ind w:left="0"/>
              <w:jc w:val="both"/>
              <w:rPr>
                <w:sz w:val="24"/>
                <w:szCs w:val="24"/>
              </w:rPr>
            </w:pPr>
            <w:r>
              <w:rPr>
                <w:sz w:val="24"/>
                <w:szCs w:val="24"/>
              </w:rPr>
              <w:t>Administrateur</w:t>
            </w: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MOROCCAN INFRASTRUCTURE FUND (MIF)</w:t>
            </w:r>
          </w:p>
        </w:tc>
        <w:tc>
          <w:tcPr>
            <w:tcW w:w="4678" w:type="dxa"/>
          </w:tcPr>
          <w:p w:rsidR="00534F72" w:rsidRPr="00B14203" w:rsidRDefault="00534F72" w:rsidP="00534F72">
            <w:pPr>
              <w:pStyle w:val="Paragraphedeliste"/>
              <w:tabs>
                <w:tab w:val="left" w:pos="2880"/>
              </w:tabs>
              <w:spacing w:line="240" w:lineRule="exact"/>
              <w:ind w:left="0"/>
              <w:jc w:val="both"/>
              <w:rPr>
                <w:sz w:val="24"/>
                <w:szCs w:val="24"/>
              </w:rPr>
            </w:pPr>
            <w:r>
              <w:rPr>
                <w:sz w:val="24"/>
                <w:szCs w:val="24"/>
              </w:rPr>
              <w:t>Administrateur</w:t>
            </w: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AKWA  AFRICA </w:t>
            </w:r>
          </w:p>
        </w:tc>
        <w:tc>
          <w:tcPr>
            <w:tcW w:w="4678" w:type="dxa"/>
          </w:tcPr>
          <w:p w:rsidR="00534F72" w:rsidRPr="00B14203" w:rsidRDefault="00534F72" w:rsidP="00534F72">
            <w:pPr>
              <w:pStyle w:val="Paragraphedeliste"/>
              <w:tabs>
                <w:tab w:val="left" w:pos="2880"/>
              </w:tabs>
              <w:spacing w:line="240" w:lineRule="exact"/>
              <w:ind w:left="0"/>
              <w:jc w:val="both"/>
              <w:rPr>
                <w:sz w:val="24"/>
                <w:szCs w:val="24"/>
              </w:rPr>
            </w:pPr>
            <w:r>
              <w:rPr>
                <w:sz w:val="24"/>
                <w:szCs w:val="24"/>
              </w:rPr>
              <w:t>Administrateur</w:t>
            </w:r>
          </w:p>
        </w:tc>
      </w:tr>
      <w:tr w:rsidR="00534F72" w:rsidTr="00534F72">
        <w:tc>
          <w:tcPr>
            <w:tcW w:w="4644" w:type="dxa"/>
          </w:tcPr>
          <w:p w:rsidR="00534F72" w:rsidRPr="00B14203" w:rsidRDefault="00534F72" w:rsidP="00534F72">
            <w:pPr>
              <w:pStyle w:val="Paragraphedeliste"/>
              <w:tabs>
                <w:tab w:val="left" w:pos="2880"/>
              </w:tabs>
              <w:spacing w:line="240" w:lineRule="exact"/>
              <w:ind w:left="0"/>
              <w:jc w:val="both"/>
              <w:rPr>
                <w:sz w:val="24"/>
                <w:szCs w:val="24"/>
              </w:rPr>
            </w:pPr>
            <w:r w:rsidRPr="00B14203">
              <w:rPr>
                <w:sz w:val="24"/>
                <w:szCs w:val="24"/>
              </w:rPr>
              <w:t xml:space="preserve">MARSA MAROC </w:t>
            </w:r>
          </w:p>
        </w:tc>
        <w:tc>
          <w:tcPr>
            <w:tcW w:w="4678" w:type="dxa"/>
          </w:tcPr>
          <w:p w:rsidR="00534F72" w:rsidRPr="00B14203" w:rsidRDefault="00534F72" w:rsidP="00534F72">
            <w:pPr>
              <w:pStyle w:val="Paragraphedeliste"/>
              <w:tabs>
                <w:tab w:val="left" w:pos="2880"/>
              </w:tabs>
              <w:spacing w:line="240" w:lineRule="exact"/>
              <w:ind w:left="0"/>
              <w:jc w:val="both"/>
              <w:rPr>
                <w:sz w:val="24"/>
                <w:szCs w:val="24"/>
              </w:rPr>
            </w:pPr>
            <w:r>
              <w:rPr>
                <w:sz w:val="24"/>
                <w:szCs w:val="24"/>
              </w:rPr>
              <w:t>Membre du Conseil de Surveillance</w:t>
            </w:r>
            <w:r w:rsidRPr="00B14203">
              <w:rPr>
                <w:sz w:val="24"/>
                <w:szCs w:val="24"/>
              </w:rPr>
              <w:t xml:space="preserve"> </w:t>
            </w:r>
          </w:p>
        </w:tc>
      </w:tr>
    </w:tbl>
    <w:p w:rsidR="00534F72" w:rsidRPr="008331A2" w:rsidRDefault="00534F72" w:rsidP="00534F72">
      <w:pPr>
        <w:tabs>
          <w:tab w:val="left" w:pos="2880"/>
        </w:tabs>
        <w:spacing w:line="240" w:lineRule="exact"/>
        <w:jc w:val="both"/>
        <w:rPr>
          <w:b/>
          <w:bCs/>
          <w:sz w:val="24"/>
          <w:szCs w:val="24"/>
        </w:rPr>
      </w:pPr>
    </w:p>
    <w:p w:rsidR="00534F72" w:rsidRDefault="00534F72" w:rsidP="0096019A">
      <w:pPr>
        <w:pStyle w:val="Paragraphedeliste"/>
        <w:numPr>
          <w:ilvl w:val="0"/>
          <w:numId w:val="37"/>
        </w:numPr>
        <w:tabs>
          <w:tab w:val="left" w:pos="993"/>
          <w:tab w:val="left" w:pos="2880"/>
        </w:tabs>
        <w:spacing w:line="240" w:lineRule="exact"/>
        <w:ind w:left="709" w:hanging="11"/>
        <w:jc w:val="both"/>
        <w:rPr>
          <w:b/>
          <w:bCs/>
          <w:sz w:val="24"/>
          <w:szCs w:val="24"/>
        </w:rPr>
      </w:pPr>
      <w:r>
        <w:rPr>
          <w:b/>
          <w:bCs/>
          <w:sz w:val="24"/>
          <w:szCs w:val="24"/>
        </w:rPr>
        <w:t xml:space="preserve">MAMDA, représentée par M. Hicham Belmrah </w:t>
      </w:r>
    </w:p>
    <w:p w:rsidR="0096019A" w:rsidRDefault="0096019A" w:rsidP="0096019A">
      <w:pPr>
        <w:pStyle w:val="Paragraphedeliste"/>
        <w:tabs>
          <w:tab w:val="left" w:pos="993"/>
          <w:tab w:val="left" w:pos="2880"/>
        </w:tabs>
        <w:spacing w:line="240" w:lineRule="exact"/>
        <w:ind w:left="709"/>
        <w:jc w:val="both"/>
        <w:rPr>
          <w:b/>
          <w:bCs/>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678"/>
      </w:tblGrid>
      <w:tr w:rsidR="0096019A" w:rsidTr="0096019A">
        <w:tc>
          <w:tcPr>
            <w:tcW w:w="4644" w:type="dxa"/>
          </w:tcPr>
          <w:p w:rsidR="0096019A" w:rsidRPr="00B14203" w:rsidRDefault="0096019A" w:rsidP="0096019A">
            <w:pPr>
              <w:tabs>
                <w:tab w:val="left" w:pos="2880"/>
              </w:tabs>
              <w:spacing w:line="240" w:lineRule="exact"/>
              <w:jc w:val="both"/>
              <w:rPr>
                <w:b/>
                <w:bCs/>
                <w:sz w:val="24"/>
                <w:szCs w:val="24"/>
              </w:rPr>
            </w:pPr>
            <w:r w:rsidRPr="00B14203">
              <w:rPr>
                <w:b/>
                <w:bCs/>
                <w:sz w:val="24"/>
                <w:szCs w:val="24"/>
              </w:rPr>
              <w:t>Entité</w:t>
            </w:r>
          </w:p>
        </w:tc>
        <w:tc>
          <w:tcPr>
            <w:tcW w:w="4678" w:type="dxa"/>
          </w:tcPr>
          <w:p w:rsidR="0096019A" w:rsidRPr="00B14203" w:rsidRDefault="0096019A" w:rsidP="0096019A">
            <w:pPr>
              <w:tabs>
                <w:tab w:val="left" w:pos="2880"/>
              </w:tabs>
              <w:spacing w:line="240" w:lineRule="exact"/>
              <w:jc w:val="both"/>
              <w:rPr>
                <w:b/>
                <w:bCs/>
                <w:sz w:val="24"/>
                <w:szCs w:val="24"/>
              </w:rPr>
            </w:pPr>
            <w:r w:rsidRPr="00B14203">
              <w:rPr>
                <w:b/>
                <w:bCs/>
                <w:sz w:val="24"/>
                <w:szCs w:val="24"/>
              </w:rPr>
              <w:t>Administrateur/ emplois ou fonctions</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Attijariwafa Bank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BCP</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LESIEUR</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RISMA</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Membre du Conseil de Surveillance</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MAGREBAIL</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 xml:space="preserve">Administrateur </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SONASID</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 xml:space="preserve">Administrateur </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AL MADA</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CAM</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Membre du Conseil de Surveillance</w:t>
            </w:r>
          </w:p>
        </w:tc>
      </w:tr>
      <w:tr w:rsidR="0096019A" w:rsidTr="0096019A">
        <w:trPr>
          <w:trHeight w:val="190"/>
        </w:trPr>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SOMED</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Afriquia SMDC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NSI</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AKWA Africa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Ryad Ressort Developpement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CAT</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 xml:space="preserve">Administrateur </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MAMDA IT</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 xml:space="preserve">Administrateur </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Resort Co</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UIR</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Membre du Conseil de Surveillance</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FUIR</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OLEA CAPITAL</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SURAC</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SUNABEL</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ALHIF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Membre du Conseil de Surveillance</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MSF</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AM INVEST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MASSSIMISSA</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A6 IMMOBILIER</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UPLINE VENTURE</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NEBETOU</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Membre du Conseil de Surveillance</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AMLAK DEV</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AC1</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3P FUND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Membre du Conseil de Surveillance</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UPLINE INVEST FUND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 </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lastRenderedPageBreak/>
              <w:t>NARJIS INVEST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 </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CAP MEZZANINE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 </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AGRAM INVEST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 </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KANTARA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 </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OIF</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 </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CFG DEV </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r w:rsidR="0096019A" w:rsidTr="0096019A">
        <w:tc>
          <w:tcPr>
            <w:tcW w:w="4644" w:type="dxa"/>
          </w:tcPr>
          <w:p w:rsidR="0096019A" w:rsidRPr="0096019A" w:rsidRDefault="0096019A" w:rsidP="0096019A">
            <w:pPr>
              <w:tabs>
                <w:tab w:val="left" w:pos="2880"/>
              </w:tabs>
              <w:spacing w:line="240" w:lineRule="exact"/>
              <w:jc w:val="both"/>
              <w:rPr>
                <w:sz w:val="24"/>
                <w:szCs w:val="24"/>
              </w:rPr>
            </w:pPr>
            <w:r w:rsidRPr="0096019A">
              <w:rPr>
                <w:sz w:val="24"/>
                <w:szCs w:val="24"/>
              </w:rPr>
              <w:t>ACAMSA</w:t>
            </w:r>
          </w:p>
        </w:tc>
        <w:tc>
          <w:tcPr>
            <w:tcW w:w="4678" w:type="dxa"/>
          </w:tcPr>
          <w:p w:rsidR="0096019A" w:rsidRPr="0096019A" w:rsidRDefault="0096019A" w:rsidP="0096019A">
            <w:pPr>
              <w:tabs>
                <w:tab w:val="left" w:pos="2880"/>
              </w:tabs>
              <w:spacing w:line="240" w:lineRule="exact"/>
              <w:jc w:val="both"/>
              <w:rPr>
                <w:sz w:val="24"/>
                <w:szCs w:val="24"/>
              </w:rPr>
            </w:pPr>
            <w:r w:rsidRPr="0096019A">
              <w:rPr>
                <w:sz w:val="24"/>
                <w:szCs w:val="24"/>
              </w:rPr>
              <w:t>Administrateur</w:t>
            </w:r>
          </w:p>
        </w:tc>
      </w:tr>
    </w:tbl>
    <w:p w:rsidR="0096019A" w:rsidRDefault="0096019A" w:rsidP="0096019A">
      <w:pPr>
        <w:pStyle w:val="Paragraphedeliste"/>
        <w:tabs>
          <w:tab w:val="left" w:pos="993"/>
          <w:tab w:val="left" w:pos="2880"/>
        </w:tabs>
        <w:spacing w:line="240" w:lineRule="exact"/>
        <w:ind w:left="709"/>
        <w:jc w:val="both"/>
        <w:rPr>
          <w:b/>
          <w:bCs/>
          <w:sz w:val="24"/>
          <w:szCs w:val="24"/>
        </w:rPr>
      </w:pPr>
    </w:p>
    <w:p w:rsidR="00534F72" w:rsidRDefault="00534F72" w:rsidP="009E62EB">
      <w:pPr>
        <w:pStyle w:val="Paragraphedeliste"/>
        <w:numPr>
          <w:ilvl w:val="0"/>
          <w:numId w:val="37"/>
        </w:numPr>
        <w:tabs>
          <w:tab w:val="left" w:pos="993"/>
          <w:tab w:val="left" w:pos="2880"/>
        </w:tabs>
        <w:spacing w:line="240" w:lineRule="exact"/>
        <w:ind w:left="709" w:hanging="11"/>
        <w:jc w:val="both"/>
        <w:rPr>
          <w:b/>
          <w:bCs/>
          <w:sz w:val="24"/>
          <w:szCs w:val="24"/>
        </w:rPr>
      </w:pPr>
      <w:r>
        <w:rPr>
          <w:b/>
          <w:bCs/>
          <w:sz w:val="24"/>
          <w:szCs w:val="24"/>
        </w:rPr>
        <w:t xml:space="preserve">M. Jean-Luc Robert Bohbot </w:t>
      </w:r>
    </w:p>
    <w:p w:rsidR="00534F72" w:rsidRDefault="00534F72" w:rsidP="00534F72">
      <w:pPr>
        <w:pStyle w:val="Paragraphedeliste"/>
        <w:tabs>
          <w:tab w:val="left" w:pos="993"/>
          <w:tab w:val="left" w:pos="2880"/>
        </w:tabs>
        <w:spacing w:line="240" w:lineRule="exact"/>
        <w:ind w:left="709"/>
        <w:jc w:val="both"/>
        <w:rPr>
          <w:b/>
          <w:bCs/>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4678"/>
      </w:tblGrid>
      <w:tr w:rsidR="0096019A" w:rsidTr="0096019A">
        <w:tc>
          <w:tcPr>
            <w:tcW w:w="4644" w:type="dxa"/>
          </w:tcPr>
          <w:p w:rsidR="0096019A" w:rsidRPr="00B14203" w:rsidRDefault="0096019A" w:rsidP="0096019A">
            <w:pPr>
              <w:tabs>
                <w:tab w:val="left" w:pos="2880"/>
              </w:tabs>
              <w:spacing w:line="240" w:lineRule="exact"/>
              <w:jc w:val="both"/>
              <w:rPr>
                <w:b/>
                <w:bCs/>
                <w:sz w:val="24"/>
                <w:szCs w:val="24"/>
              </w:rPr>
            </w:pPr>
            <w:r w:rsidRPr="00B14203">
              <w:rPr>
                <w:b/>
                <w:bCs/>
                <w:sz w:val="24"/>
                <w:szCs w:val="24"/>
              </w:rPr>
              <w:t>Entité</w:t>
            </w:r>
          </w:p>
        </w:tc>
        <w:tc>
          <w:tcPr>
            <w:tcW w:w="4678" w:type="dxa"/>
          </w:tcPr>
          <w:p w:rsidR="0096019A" w:rsidRPr="00B14203" w:rsidRDefault="0096019A" w:rsidP="0096019A">
            <w:pPr>
              <w:tabs>
                <w:tab w:val="left" w:pos="2880"/>
              </w:tabs>
              <w:spacing w:line="240" w:lineRule="exact"/>
              <w:jc w:val="both"/>
              <w:rPr>
                <w:b/>
                <w:bCs/>
                <w:sz w:val="24"/>
                <w:szCs w:val="24"/>
              </w:rPr>
            </w:pPr>
            <w:r w:rsidRPr="00B14203">
              <w:rPr>
                <w:b/>
                <w:bCs/>
                <w:sz w:val="24"/>
                <w:szCs w:val="24"/>
              </w:rPr>
              <w:t>Administrateur/ emplois ou fonctions</w:t>
            </w:r>
          </w:p>
        </w:tc>
      </w:tr>
      <w:tr w:rsidR="0096019A" w:rsidTr="0096019A">
        <w:tc>
          <w:tcPr>
            <w:tcW w:w="4644" w:type="dxa"/>
          </w:tcPr>
          <w:p w:rsidR="0096019A" w:rsidRPr="00C523FA" w:rsidRDefault="0059065F" w:rsidP="003B52C0">
            <w:pPr>
              <w:tabs>
                <w:tab w:val="left" w:pos="2880"/>
              </w:tabs>
              <w:spacing w:line="240" w:lineRule="exact"/>
              <w:rPr>
                <w:b/>
                <w:bCs/>
                <w:sz w:val="24"/>
                <w:szCs w:val="24"/>
                <w:lang w:val="en-US"/>
              </w:rPr>
            </w:pPr>
            <w:r w:rsidRPr="00C523FA">
              <w:rPr>
                <w:sz w:val="24"/>
                <w:szCs w:val="24"/>
                <w:lang w:val="en-US"/>
              </w:rPr>
              <w:t>CHELSEA ESTATES NZ PTY LIMITED</w:t>
            </w:r>
          </w:p>
        </w:tc>
        <w:tc>
          <w:tcPr>
            <w:tcW w:w="4678" w:type="dxa"/>
          </w:tcPr>
          <w:p w:rsidR="0096019A" w:rsidRPr="00460552" w:rsidRDefault="0096019A" w:rsidP="0096019A">
            <w:pPr>
              <w:tabs>
                <w:tab w:val="left" w:pos="2880"/>
              </w:tabs>
              <w:spacing w:line="240" w:lineRule="exact"/>
              <w:jc w:val="both"/>
              <w:rPr>
                <w:sz w:val="24"/>
                <w:szCs w:val="24"/>
              </w:rPr>
            </w:pPr>
            <w:r w:rsidRPr="00460552">
              <w:rPr>
                <w:sz w:val="24"/>
                <w:szCs w:val="24"/>
              </w:rPr>
              <w:t>Administrateur</w:t>
            </w:r>
          </w:p>
        </w:tc>
      </w:tr>
      <w:tr w:rsidR="0096019A" w:rsidTr="0096019A">
        <w:tc>
          <w:tcPr>
            <w:tcW w:w="4644" w:type="dxa"/>
          </w:tcPr>
          <w:p w:rsidR="0096019A" w:rsidRPr="00C523FA" w:rsidRDefault="0059065F" w:rsidP="003B52C0">
            <w:pPr>
              <w:tabs>
                <w:tab w:val="left" w:pos="2880"/>
              </w:tabs>
              <w:spacing w:line="240" w:lineRule="exact"/>
              <w:rPr>
                <w:b/>
                <w:bCs/>
                <w:sz w:val="24"/>
                <w:szCs w:val="24"/>
                <w:lang w:val="en-US"/>
              </w:rPr>
            </w:pPr>
            <w:r w:rsidRPr="00C523FA">
              <w:rPr>
                <w:sz w:val="24"/>
                <w:szCs w:val="24"/>
                <w:lang w:val="en-US"/>
              </w:rPr>
              <w:t>PIONEER SUGAR MILLS PTY. LTD</w:t>
            </w:r>
          </w:p>
        </w:tc>
        <w:tc>
          <w:tcPr>
            <w:tcW w:w="4678" w:type="dxa"/>
          </w:tcPr>
          <w:p w:rsidR="0096019A" w:rsidRPr="00460552" w:rsidRDefault="0096019A" w:rsidP="0096019A">
            <w:pPr>
              <w:tabs>
                <w:tab w:val="left" w:pos="2880"/>
              </w:tabs>
              <w:spacing w:line="240" w:lineRule="exact"/>
              <w:jc w:val="both"/>
              <w:rPr>
                <w:sz w:val="24"/>
                <w:szCs w:val="24"/>
              </w:rPr>
            </w:pPr>
            <w:r w:rsidRPr="00460552">
              <w:rPr>
                <w:sz w:val="24"/>
                <w:szCs w:val="24"/>
              </w:rPr>
              <w:t>Administrateur</w:t>
            </w:r>
          </w:p>
        </w:tc>
      </w:tr>
      <w:tr w:rsidR="0059065F" w:rsidTr="0096019A">
        <w:tc>
          <w:tcPr>
            <w:tcW w:w="4644" w:type="dxa"/>
          </w:tcPr>
          <w:p w:rsidR="0059065F" w:rsidRPr="00460552" w:rsidRDefault="0059065F" w:rsidP="003B52C0">
            <w:pPr>
              <w:tabs>
                <w:tab w:val="left" w:pos="2880"/>
              </w:tabs>
              <w:spacing w:line="240" w:lineRule="exact"/>
              <w:rPr>
                <w:sz w:val="24"/>
                <w:szCs w:val="24"/>
              </w:rPr>
            </w:pPr>
            <w:r w:rsidRPr="0059065F">
              <w:rPr>
                <w:sz w:val="24"/>
                <w:szCs w:val="24"/>
              </w:rPr>
              <w:t>WILMAR AUSTRALIA PTY LIMITED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AUSTRALIA HOLDINGS PTY LIMITED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SUGAR PTY LTD (FORMERLY KNOWN AS SUCROGEN AUSTRALIA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BIOETHANOL (AUSTRALIA) PTY LTD (FORMERLY KNOWN AS SUCROGEN BIOETHANOL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ETHANOL (AUSTRALIA) PTY LTD (FORMERLY KNOWN AS SUCROGEN ETHANOL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SUGAR AUSTRALIA HOLDINGS PTY LTD (FORMERLY KNOWN AS SUCROGEN HOLDINGS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SUGAR (HERBERT) PTY LTD (FORMERLY KNOWN AS SUCROGEN (HERBERT)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SUGAR AUSTRALIA INVESTMENTS PTY LTD (FORMERLY KNOWN AS SUCROGEN INVESTMENTS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SUGAR (INVICTA) PTY LTD (FORMERLY KNOWN AS SUCROGEN (INVICTA)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SUGAR (KALAMIA) PTY LTD (FORMERLY KNOWN AS SUCROGEN (KALAMIA)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SUGAR AUSTRALIA LIMITED (FORMERLY KNOWN AS SUCROGEN LIMITED)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SUGAR PLANE CREEK PTY LTD (FORMERLY KNOWN AS SUCROGEN PLANE CREEK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SUGAR (PROSERPINE) PTY LTD (FORMERLY KNOWN AS SUCROGEN (PROSERPINE)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SUGAR REFINING INVESTMENTS PTY LTD (FORMERLY KNOWN AS SUCROGEN REFINING INVESTMENTS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Default="0059065F" w:rsidP="003B52C0">
            <w:pPr>
              <w:tabs>
                <w:tab w:val="left" w:pos="2880"/>
              </w:tabs>
              <w:spacing w:line="240" w:lineRule="exact"/>
              <w:rPr>
                <w:sz w:val="24"/>
                <w:szCs w:val="24"/>
              </w:rPr>
            </w:pPr>
            <w:r w:rsidRPr="0059065F">
              <w:rPr>
                <w:sz w:val="24"/>
                <w:szCs w:val="24"/>
              </w:rPr>
              <w:t>SUGAR AUSTRALIA PTY LIMITED</w:t>
            </w:r>
          </w:p>
          <w:p w:rsidR="0059065F" w:rsidRPr="00460552" w:rsidRDefault="0059065F" w:rsidP="003B52C0">
            <w:pPr>
              <w:tabs>
                <w:tab w:val="left" w:pos="2880"/>
              </w:tabs>
              <w:spacing w:line="240" w:lineRule="exact"/>
              <w:rPr>
                <w:sz w:val="24"/>
                <w:szCs w:val="24"/>
              </w:rPr>
            </w:pPr>
          </w:p>
        </w:tc>
        <w:tc>
          <w:tcPr>
            <w:tcW w:w="4678" w:type="dxa"/>
          </w:tcPr>
          <w:p w:rsidR="0059065F" w:rsidRDefault="0059065F">
            <w:r w:rsidRPr="00A51B00">
              <w:rPr>
                <w:sz w:val="24"/>
                <w:szCs w:val="24"/>
              </w:rPr>
              <w:t>Administrateur</w:t>
            </w:r>
          </w:p>
        </w:tc>
      </w:tr>
      <w:tr w:rsidR="0059065F" w:rsidTr="0096019A">
        <w:tc>
          <w:tcPr>
            <w:tcW w:w="4644" w:type="dxa"/>
          </w:tcPr>
          <w:p w:rsidR="0059065F" w:rsidRPr="00460552" w:rsidRDefault="0059065F" w:rsidP="003B52C0">
            <w:pPr>
              <w:tabs>
                <w:tab w:val="left" w:pos="2880"/>
              </w:tabs>
              <w:spacing w:line="240" w:lineRule="exact"/>
              <w:rPr>
                <w:sz w:val="24"/>
                <w:szCs w:val="24"/>
              </w:rPr>
            </w:pPr>
            <w:r w:rsidRPr="00C523FA">
              <w:rPr>
                <w:sz w:val="24"/>
                <w:szCs w:val="24"/>
                <w:lang w:val="en-US"/>
              </w:rPr>
              <w:lastRenderedPageBreak/>
              <w:t xml:space="preserve">THE HAUGHTON SUGAR COMPANY PTY. </w:t>
            </w:r>
            <w:r w:rsidRPr="0059065F">
              <w:rPr>
                <w:sz w:val="24"/>
                <w:szCs w:val="24"/>
              </w:rPr>
              <w:t>LIMITED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WILMAR SUGAR AUSTRALIA TRADING PTY. LTD.</w:t>
            </w:r>
          </w:p>
        </w:tc>
        <w:tc>
          <w:tcPr>
            <w:tcW w:w="4678" w:type="dxa"/>
          </w:tcPr>
          <w:p w:rsidR="0059065F" w:rsidRDefault="0059065F">
            <w:r w:rsidRPr="00A51B00">
              <w:rPr>
                <w:sz w:val="24"/>
                <w:szCs w:val="24"/>
              </w:rPr>
              <w:t>Administrateur</w:t>
            </w:r>
          </w:p>
        </w:tc>
      </w:tr>
      <w:tr w:rsidR="0059065F" w:rsidTr="0096019A">
        <w:tc>
          <w:tcPr>
            <w:tcW w:w="4644" w:type="dxa"/>
          </w:tcPr>
          <w:p w:rsidR="0059065F" w:rsidRPr="00C523FA" w:rsidRDefault="0059065F" w:rsidP="003B52C0">
            <w:pPr>
              <w:tabs>
                <w:tab w:val="left" w:pos="2880"/>
              </w:tabs>
              <w:spacing w:line="240" w:lineRule="exact"/>
              <w:rPr>
                <w:sz w:val="24"/>
                <w:szCs w:val="24"/>
                <w:lang w:val="en-US"/>
              </w:rPr>
            </w:pPr>
            <w:r w:rsidRPr="00C523FA">
              <w:rPr>
                <w:sz w:val="24"/>
                <w:szCs w:val="24"/>
                <w:lang w:val="en-US"/>
              </w:rPr>
              <w:t>RAIZEN E WILMAR AÇUCAR LTDA</w:t>
            </w:r>
          </w:p>
        </w:tc>
        <w:tc>
          <w:tcPr>
            <w:tcW w:w="4678" w:type="dxa"/>
          </w:tcPr>
          <w:p w:rsidR="0059065F" w:rsidRDefault="0059065F">
            <w:r w:rsidRPr="00A51B00">
              <w:rPr>
                <w:sz w:val="24"/>
                <w:szCs w:val="24"/>
              </w:rPr>
              <w:t>Administrateur</w:t>
            </w:r>
          </w:p>
        </w:tc>
      </w:tr>
      <w:tr w:rsidR="0059065F" w:rsidTr="0096019A">
        <w:tc>
          <w:tcPr>
            <w:tcW w:w="4644" w:type="dxa"/>
          </w:tcPr>
          <w:p w:rsidR="0059065F" w:rsidRPr="00460552" w:rsidRDefault="0059065F" w:rsidP="003B52C0">
            <w:pPr>
              <w:tabs>
                <w:tab w:val="left" w:pos="2880"/>
              </w:tabs>
              <w:spacing w:line="240" w:lineRule="exact"/>
              <w:rPr>
                <w:sz w:val="24"/>
                <w:szCs w:val="24"/>
              </w:rPr>
            </w:pPr>
            <w:r w:rsidRPr="0059065F">
              <w:rPr>
                <w:sz w:val="24"/>
                <w:szCs w:val="24"/>
              </w:rPr>
              <w:t>CSC SUGAR, LLC</w:t>
            </w:r>
          </w:p>
        </w:tc>
        <w:tc>
          <w:tcPr>
            <w:tcW w:w="4678" w:type="dxa"/>
          </w:tcPr>
          <w:p w:rsidR="0059065F" w:rsidRDefault="0059065F">
            <w:r w:rsidRPr="00A51B00">
              <w:rPr>
                <w:sz w:val="24"/>
                <w:szCs w:val="24"/>
              </w:rPr>
              <w:t>Administrateur</w:t>
            </w:r>
          </w:p>
        </w:tc>
      </w:tr>
      <w:tr w:rsidR="00460552" w:rsidTr="0096019A">
        <w:tc>
          <w:tcPr>
            <w:tcW w:w="4644" w:type="dxa"/>
          </w:tcPr>
          <w:p w:rsidR="00460552" w:rsidRPr="00460552" w:rsidRDefault="0059065F" w:rsidP="003B52C0">
            <w:pPr>
              <w:tabs>
                <w:tab w:val="left" w:pos="2880"/>
              </w:tabs>
              <w:spacing w:line="240" w:lineRule="exact"/>
              <w:rPr>
                <w:sz w:val="24"/>
                <w:szCs w:val="24"/>
              </w:rPr>
            </w:pPr>
            <w:r w:rsidRPr="0059065F">
              <w:rPr>
                <w:sz w:val="24"/>
                <w:szCs w:val="24"/>
              </w:rPr>
              <w:t>WILMAR SUGAR AMERICA INC.</w:t>
            </w:r>
          </w:p>
        </w:tc>
        <w:tc>
          <w:tcPr>
            <w:tcW w:w="4678" w:type="dxa"/>
          </w:tcPr>
          <w:p w:rsidR="00460552" w:rsidRPr="00460552" w:rsidRDefault="0059065F" w:rsidP="0096019A">
            <w:pPr>
              <w:tabs>
                <w:tab w:val="left" w:pos="2880"/>
              </w:tabs>
              <w:spacing w:line="240" w:lineRule="exact"/>
              <w:jc w:val="both"/>
              <w:rPr>
                <w:sz w:val="24"/>
                <w:szCs w:val="24"/>
              </w:rPr>
            </w:pPr>
            <w:r>
              <w:rPr>
                <w:sz w:val="24"/>
                <w:szCs w:val="24"/>
              </w:rPr>
              <w:t xml:space="preserve">Administrateur et Président </w:t>
            </w:r>
          </w:p>
        </w:tc>
      </w:tr>
      <w:tr w:rsidR="0059065F" w:rsidTr="0096019A">
        <w:tc>
          <w:tcPr>
            <w:tcW w:w="4644" w:type="dxa"/>
          </w:tcPr>
          <w:p w:rsidR="0059065F" w:rsidRPr="00C523FA" w:rsidRDefault="0059065F" w:rsidP="003B52C0">
            <w:pPr>
              <w:pStyle w:val="TableParagraph"/>
              <w:spacing w:before="6"/>
              <w:ind w:left="40"/>
              <w:rPr>
                <w:rFonts w:ascii="Times New Roman" w:eastAsia="Times New Roman" w:hAnsi="Times New Roman" w:cs="Times New Roman"/>
                <w:sz w:val="24"/>
                <w:szCs w:val="24"/>
                <w:lang w:eastAsia="fr-FR"/>
              </w:rPr>
            </w:pPr>
            <w:r w:rsidRPr="00C523FA">
              <w:rPr>
                <w:rFonts w:ascii="Times New Roman" w:eastAsia="Times New Roman" w:hAnsi="Times New Roman" w:cs="Times New Roman"/>
                <w:sz w:val="24"/>
                <w:szCs w:val="24"/>
                <w:lang w:eastAsia="fr-FR"/>
              </w:rPr>
              <w:t>SHREE RENUKA SUGARS LIMITED (LISTED ON BSE LTD  &amp; NATIONAL STOCK EXCHANGE OF INDIA LTD)</w:t>
            </w:r>
          </w:p>
        </w:tc>
        <w:tc>
          <w:tcPr>
            <w:tcW w:w="4678" w:type="dxa"/>
          </w:tcPr>
          <w:p w:rsidR="00261FC6" w:rsidRPr="00C523FA" w:rsidRDefault="00261FC6" w:rsidP="0096019A">
            <w:pPr>
              <w:tabs>
                <w:tab w:val="left" w:pos="2880"/>
              </w:tabs>
              <w:spacing w:line="240" w:lineRule="exact"/>
              <w:jc w:val="both"/>
              <w:rPr>
                <w:sz w:val="24"/>
                <w:szCs w:val="24"/>
                <w:lang w:val="en-US"/>
              </w:rPr>
            </w:pPr>
          </w:p>
          <w:p w:rsidR="0059065F" w:rsidRPr="00460552" w:rsidRDefault="00E219B3" w:rsidP="0096019A">
            <w:pPr>
              <w:tabs>
                <w:tab w:val="left" w:pos="2880"/>
              </w:tabs>
              <w:spacing w:line="240" w:lineRule="exact"/>
              <w:jc w:val="both"/>
              <w:rPr>
                <w:sz w:val="24"/>
                <w:szCs w:val="24"/>
              </w:rPr>
            </w:pPr>
            <w:r>
              <w:rPr>
                <w:sz w:val="24"/>
                <w:szCs w:val="24"/>
              </w:rPr>
              <w:t>Administrateur</w:t>
            </w:r>
          </w:p>
        </w:tc>
      </w:tr>
      <w:tr w:rsidR="0059065F" w:rsidTr="0096019A">
        <w:tc>
          <w:tcPr>
            <w:tcW w:w="4644" w:type="dxa"/>
          </w:tcPr>
          <w:p w:rsidR="0059065F" w:rsidRPr="003B52C0" w:rsidRDefault="003B52C0" w:rsidP="003B52C0">
            <w:pPr>
              <w:tabs>
                <w:tab w:val="left" w:pos="2880"/>
              </w:tabs>
              <w:spacing w:line="240" w:lineRule="exact"/>
              <w:rPr>
                <w:sz w:val="24"/>
                <w:szCs w:val="24"/>
              </w:rPr>
            </w:pPr>
            <w:r w:rsidRPr="003B52C0">
              <w:rPr>
                <w:sz w:val="24"/>
                <w:szCs w:val="24"/>
              </w:rPr>
              <w:t>WILMAR SUGAR INDIA PRIVATE LIMITED</w:t>
            </w:r>
          </w:p>
        </w:tc>
        <w:tc>
          <w:tcPr>
            <w:tcW w:w="4678" w:type="dxa"/>
          </w:tcPr>
          <w:p w:rsidR="0059065F" w:rsidRPr="00460552" w:rsidRDefault="00F51A3F" w:rsidP="0096019A">
            <w:pPr>
              <w:tabs>
                <w:tab w:val="left" w:pos="2880"/>
              </w:tabs>
              <w:spacing w:line="240" w:lineRule="exact"/>
              <w:jc w:val="both"/>
              <w:rPr>
                <w:sz w:val="24"/>
                <w:szCs w:val="24"/>
              </w:rPr>
            </w:pPr>
            <w:r>
              <w:rPr>
                <w:sz w:val="24"/>
                <w:szCs w:val="24"/>
              </w:rPr>
              <w:t>Administrateur</w:t>
            </w:r>
          </w:p>
        </w:tc>
      </w:tr>
      <w:tr w:rsidR="0059065F" w:rsidTr="0096019A">
        <w:tc>
          <w:tcPr>
            <w:tcW w:w="4644" w:type="dxa"/>
          </w:tcPr>
          <w:p w:rsidR="0059065F" w:rsidRPr="00C523FA" w:rsidRDefault="003B52C0" w:rsidP="003B52C0">
            <w:pPr>
              <w:tabs>
                <w:tab w:val="left" w:pos="2880"/>
              </w:tabs>
              <w:spacing w:line="240" w:lineRule="exact"/>
              <w:rPr>
                <w:sz w:val="24"/>
                <w:szCs w:val="24"/>
                <w:lang w:val="en-US"/>
              </w:rPr>
            </w:pPr>
            <w:r w:rsidRPr="00C523FA">
              <w:rPr>
                <w:sz w:val="24"/>
                <w:szCs w:val="24"/>
                <w:lang w:val="en-US"/>
              </w:rPr>
              <w:t>NEW ZEALAND SUGAR COMPANY LIMITED</w:t>
            </w:r>
          </w:p>
        </w:tc>
        <w:tc>
          <w:tcPr>
            <w:tcW w:w="4678" w:type="dxa"/>
          </w:tcPr>
          <w:p w:rsidR="0059065F" w:rsidRPr="00460552" w:rsidRDefault="003B52C0" w:rsidP="0096019A">
            <w:pPr>
              <w:tabs>
                <w:tab w:val="left" w:pos="2880"/>
              </w:tabs>
              <w:spacing w:line="240" w:lineRule="exact"/>
              <w:jc w:val="both"/>
              <w:rPr>
                <w:sz w:val="24"/>
                <w:szCs w:val="24"/>
              </w:rPr>
            </w:pPr>
            <w:r>
              <w:rPr>
                <w:sz w:val="24"/>
                <w:szCs w:val="24"/>
              </w:rPr>
              <w:t>Administrateur</w:t>
            </w:r>
          </w:p>
        </w:tc>
      </w:tr>
      <w:tr w:rsidR="0059065F" w:rsidTr="0096019A">
        <w:tc>
          <w:tcPr>
            <w:tcW w:w="4644" w:type="dxa"/>
          </w:tcPr>
          <w:p w:rsidR="0059065F" w:rsidRPr="003B52C0" w:rsidRDefault="003B52C0" w:rsidP="003B52C0">
            <w:pPr>
              <w:tabs>
                <w:tab w:val="left" w:pos="2880"/>
              </w:tabs>
              <w:spacing w:line="240" w:lineRule="exact"/>
              <w:rPr>
                <w:sz w:val="24"/>
                <w:szCs w:val="24"/>
              </w:rPr>
            </w:pPr>
            <w:r w:rsidRPr="003B52C0">
              <w:rPr>
                <w:sz w:val="24"/>
                <w:szCs w:val="24"/>
              </w:rPr>
              <w:t>WILMAR SUGAR PTE. LTD.</w:t>
            </w:r>
          </w:p>
        </w:tc>
        <w:tc>
          <w:tcPr>
            <w:tcW w:w="4678" w:type="dxa"/>
          </w:tcPr>
          <w:p w:rsidR="0059065F" w:rsidRPr="00460552" w:rsidRDefault="003B52C0" w:rsidP="00D17B02">
            <w:pPr>
              <w:tabs>
                <w:tab w:val="left" w:pos="2880"/>
              </w:tabs>
              <w:spacing w:line="240" w:lineRule="exact"/>
              <w:jc w:val="both"/>
              <w:rPr>
                <w:sz w:val="24"/>
                <w:szCs w:val="24"/>
              </w:rPr>
            </w:pPr>
            <w:r>
              <w:rPr>
                <w:sz w:val="24"/>
                <w:szCs w:val="24"/>
              </w:rPr>
              <w:t xml:space="preserve">Administrateur et Directeur </w:t>
            </w:r>
            <w:r w:rsidR="00D17B02">
              <w:rPr>
                <w:sz w:val="24"/>
                <w:szCs w:val="24"/>
              </w:rPr>
              <w:t>Général</w:t>
            </w:r>
          </w:p>
        </w:tc>
      </w:tr>
      <w:tr w:rsidR="0059065F" w:rsidTr="0096019A">
        <w:tc>
          <w:tcPr>
            <w:tcW w:w="4644" w:type="dxa"/>
          </w:tcPr>
          <w:p w:rsidR="0059065F" w:rsidRPr="00C523FA" w:rsidRDefault="003B52C0" w:rsidP="003B52C0">
            <w:pPr>
              <w:tabs>
                <w:tab w:val="left" w:pos="2880"/>
              </w:tabs>
              <w:spacing w:line="240" w:lineRule="exact"/>
              <w:rPr>
                <w:sz w:val="24"/>
                <w:szCs w:val="24"/>
                <w:lang w:val="en-US"/>
              </w:rPr>
            </w:pPr>
            <w:r w:rsidRPr="00C523FA">
              <w:rPr>
                <w:sz w:val="24"/>
                <w:szCs w:val="24"/>
                <w:lang w:val="en-US"/>
              </w:rPr>
              <w:t>WILMAR SUGAR HOLDINGS PTE. LTD.</w:t>
            </w:r>
          </w:p>
        </w:tc>
        <w:tc>
          <w:tcPr>
            <w:tcW w:w="4678" w:type="dxa"/>
          </w:tcPr>
          <w:p w:rsidR="0059065F" w:rsidRPr="00460552" w:rsidRDefault="003B52C0" w:rsidP="0096019A">
            <w:pPr>
              <w:tabs>
                <w:tab w:val="left" w:pos="2880"/>
              </w:tabs>
              <w:spacing w:line="240" w:lineRule="exact"/>
              <w:jc w:val="both"/>
              <w:rPr>
                <w:sz w:val="24"/>
                <w:szCs w:val="24"/>
              </w:rPr>
            </w:pPr>
            <w:r>
              <w:rPr>
                <w:sz w:val="24"/>
                <w:szCs w:val="24"/>
              </w:rPr>
              <w:t xml:space="preserve">Administrateur </w:t>
            </w:r>
          </w:p>
        </w:tc>
      </w:tr>
      <w:tr w:rsidR="00F51A3F" w:rsidTr="0096019A">
        <w:tc>
          <w:tcPr>
            <w:tcW w:w="4644" w:type="dxa"/>
          </w:tcPr>
          <w:p w:rsidR="00F51A3F" w:rsidRPr="00C523FA" w:rsidRDefault="003B52C0" w:rsidP="003B52C0">
            <w:pPr>
              <w:tabs>
                <w:tab w:val="left" w:pos="2880"/>
              </w:tabs>
              <w:spacing w:line="240" w:lineRule="exact"/>
              <w:rPr>
                <w:sz w:val="24"/>
                <w:szCs w:val="24"/>
                <w:lang w:val="en-US"/>
              </w:rPr>
            </w:pPr>
            <w:r w:rsidRPr="00C523FA">
              <w:rPr>
                <w:sz w:val="24"/>
                <w:szCs w:val="24"/>
                <w:lang w:val="en-US"/>
              </w:rPr>
              <w:t>RAIZEN AND WILMAR SUGAR PTE. LTD.</w:t>
            </w:r>
          </w:p>
        </w:tc>
        <w:tc>
          <w:tcPr>
            <w:tcW w:w="4678" w:type="dxa"/>
          </w:tcPr>
          <w:p w:rsidR="00F51A3F" w:rsidRPr="00460552" w:rsidRDefault="00D17B02" w:rsidP="0096019A">
            <w:pPr>
              <w:tabs>
                <w:tab w:val="left" w:pos="2880"/>
              </w:tabs>
              <w:spacing w:line="240" w:lineRule="exact"/>
              <w:jc w:val="both"/>
              <w:rPr>
                <w:sz w:val="24"/>
                <w:szCs w:val="24"/>
              </w:rPr>
            </w:pPr>
            <w:r>
              <w:rPr>
                <w:sz w:val="24"/>
                <w:szCs w:val="24"/>
              </w:rPr>
              <w:t xml:space="preserve">Président </w:t>
            </w:r>
            <w:r w:rsidR="003B52C0">
              <w:rPr>
                <w:sz w:val="24"/>
                <w:szCs w:val="24"/>
              </w:rPr>
              <w:t xml:space="preserve">Directeur Général </w:t>
            </w:r>
          </w:p>
        </w:tc>
      </w:tr>
      <w:tr w:rsidR="00F51A3F" w:rsidTr="0096019A">
        <w:tc>
          <w:tcPr>
            <w:tcW w:w="4644" w:type="dxa"/>
          </w:tcPr>
          <w:p w:rsidR="00F51A3F" w:rsidRPr="003B52C0" w:rsidRDefault="003B52C0" w:rsidP="003B52C0">
            <w:pPr>
              <w:tabs>
                <w:tab w:val="left" w:pos="2880"/>
              </w:tabs>
              <w:spacing w:line="240" w:lineRule="exact"/>
              <w:rPr>
                <w:sz w:val="24"/>
                <w:szCs w:val="24"/>
              </w:rPr>
            </w:pPr>
            <w:r w:rsidRPr="003B52C0">
              <w:rPr>
                <w:sz w:val="24"/>
                <w:szCs w:val="24"/>
              </w:rPr>
              <w:t>WILMAR AGRI TRADING DMCC</w:t>
            </w:r>
          </w:p>
        </w:tc>
        <w:tc>
          <w:tcPr>
            <w:tcW w:w="4678" w:type="dxa"/>
          </w:tcPr>
          <w:p w:rsidR="00F51A3F" w:rsidRPr="00460552" w:rsidRDefault="00F51A3F" w:rsidP="0096019A">
            <w:pPr>
              <w:tabs>
                <w:tab w:val="left" w:pos="2880"/>
              </w:tabs>
              <w:spacing w:line="240" w:lineRule="exact"/>
              <w:jc w:val="both"/>
              <w:rPr>
                <w:sz w:val="24"/>
                <w:szCs w:val="24"/>
              </w:rPr>
            </w:pPr>
            <w:r>
              <w:rPr>
                <w:sz w:val="24"/>
                <w:szCs w:val="24"/>
              </w:rPr>
              <w:t>Administrateur et Directeur</w:t>
            </w:r>
          </w:p>
        </w:tc>
      </w:tr>
    </w:tbl>
    <w:p w:rsidR="0096019A" w:rsidRDefault="0096019A" w:rsidP="00534F72">
      <w:pPr>
        <w:pStyle w:val="Paragraphedeliste"/>
        <w:tabs>
          <w:tab w:val="left" w:pos="993"/>
          <w:tab w:val="left" w:pos="2880"/>
        </w:tabs>
        <w:spacing w:line="240" w:lineRule="exact"/>
        <w:ind w:left="709"/>
        <w:jc w:val="both"/>
        <w:rPr>
          <w:b/>
          <w:bCs/>
          <w:sz w:val="24"/>
          <w:szCs w:val="24"/>
        </w:rPr>
      </w:pPr>
    </w:p>
    <w:p w:rsidR="00534F72" w:rsidRDefault="00534F72" w:rsidP="00395631">
      <w:pPr>
        <w:tabs>
          <w:tab w:val="left" w:pos="1134"/>
          <w:tab w:val="left" w:pos="5103"/>
          <w:tab w:val="left" w:pos="6804"/>
        </w:tabs>
        <w:jc w:val="both"/>
        <w:rPr>
          <w:rFonts w:asciiTheme="majorBidi" w:hAnsiTheme="majorBidi" w:cstheme="majorBidi"/>
          <w:sz w:val="24"/>
        </w:rPr>
      </w:pPr>
      <w:r w:rsidRPr="003A33FD">
        <w:rPr>
          <w:rFonts w:asciiTheme="majorBidi" w:hAnsiTheme="majorBidi" w:cstheme="majorBidi"/>
          <w:sz w:val="24"/>
        </w:rPr>
        <w:t>Les résolutions que nous vous soumettons sont conformes à nos propositions et nou</w:t>
      </w:r>
      <w:r>
        <w:rPr>
          <w:rFonts w:asciiTheme="majorBidi" w:hAnsiTheme="majorBidi" w:cstheme="majorBidi"/>
          <w:sz w:val="24"/>
        </w:rPr>
        <w:t>s vous invitons à les approuver.</w:t>
      </w:r>
    </w:p>
    <w:p w:rsidR="00534F72" w:rsidRPr="000D69AB" w:rsidRDefault="00C85B59" w:rsidP="007C6A60">
      <w:pPr>
        <w:spacing w:before="240" w:line="360" w:lineRule="auto"/>
        <w:jc w:val="right"/>
        <w:rPr>
          <w:rFonts w:asciiTheme="majorBidi" w:hAnsiTheme="majorBidi" w:cstheme="majorBidi"/>
          <w:sz w:val="24"/>
        </w:rPr>
      </w:pPr>
      <w:r w:rsidRPr="003A33FD">
        <w:rPr>
          <w:rFonts w:asciiTheme="majorBidi" w:hAnsiTheme="majorBidi" w:cstheme="majorBidi"/>
          <w:sz w:val="24"/>
        </w:rPr>
        <w:t>LE CONSEIL D’ADMINISTRATION</w:t>
      </w:r>
    </w:p>
    <w:sectPr w:rsidR="00534F72" w:rsidRPr="000D69AB" w:rsidSect="00100B48">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16C" w:rsidRDefault="00FB216C" w:rsidP="002E5365">
      <w:r>
        <w:separator/>
      </w:r>
    </w:p>
  </w:endnote>
  <w:endnote w:type="continuationSeparator" w:id="1">
    <w:p w:rsidR="00FB216C" w:rsidRDefault="00FB216C" w:rsidP="002E5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617502"/>
      <w:docPartObj>
        <w:docPartGallery w:val="Page Numbers (Bottom of Page)"/>
        <w:docPartUnique/>
      </w:docPartObj>
    </w:sdtPr>
    <w:sdtContent>
      <w:p w:rsidR="00C54723" w:rsidRDefault="008928D9">
        <w:pPr>
          <w:pStyle w:val="Pieddepage"/>
          <w:jc w:val="right"/>
        </w:pPr>
        <w:fldSimple w:instr="PAGE   \* MERGEFORMAT">
          <w:r w:rsidR="00C523FA">
            <w:rPr>
              <w:noProof/>
            </w:rPr>
            <w:t>18</w:t>
          </w:r>
        </w:fldSimple>
      </w:p>
    </w:sdtContent>
  </w:sdt>
  <w:p w:rsidR="00C54723" w:rsidRDefault="00C5472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16C" w:rsidRDefault="00FB216C" w:rsidP="002E5365">
      <w:r>
        <w:separator/>
      </w:r>
    </w:p>
  </w:footnote>
  <w:footnote w:type="continuationSeparator" w:id="1">
    <w:p w:rsidR="00FB216C" w:rsidRDefault="00FB216C" w:rsidP="002E5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31C4C"/>
    <w:multiLevelType w:val="hybridMultilevel"/>
    <w:tmpl w:val="3A728F86"/>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
    <w:nsid w:val="11D96DA5"/>
    <w:multiLevelType w:val="hybridMultilevel"/>
    <w:tmpl w:val="09461DE6"/>
    <w:lvl w:ilvl="0" w:tplc="690C6DE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777CC4"/>
    <w:multiLevelType w:val="multilevel"/>
    <w:tmpl w:val="F028EFDA"/>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nsid w:val="1681782B"/>
    <w:multiLevelType w:val="hybridMultilevel"/>
    <w:tmpl w:val="59625B10"/>
    <w:lvl w:ilvl="0" w:tplc="E93EAAB4">
      <w:start w:val="4"/>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235564"/>
    <w:multiLevelType w:val="hybridMultilevel"/>
    <w:tmpl w:val="56F8BED8"/>
    <w:lvl w:ilvl="0" w:tplc="486CDF84">
      <w:start w:val="1"/>
      <w:numFmt w:val="bullet"/>
      <w:lvlText w:val="-"/>
      <w:lvlJc w:val="left"/>
      <w:pPr>
        <w:ind w:left="720" w:hanging="360"/>
      </w:pPr>
      <w:rPr>
        <w:rFonts w:ascii="Times New Roman" w:eastAsia="Times New Roman" w:hAnsi="Times New Roman" w:cs="Times New Roman" w:hint="default"/>
      </w:rPr>
    </w:lvl>
    <w:lvl w:ilvl="1" w:tplc="E97A9CBE">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A6455"/>
    <w:multiLevelType w:val="hybridMultilevel"/>
    <w:tmpl w:val="C2F6E032"/>
    <w:lvl w:ilvl="0" w:tplc="D6D4313A">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A671CA2"/>
    <w:multiLevelType w:val="hybridMultilevel"/>
    <w:tmpl w:val="56D82DC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B1C442F"/>
    <w:multiLevelType w:val="hybridMultilevel"/>
    <w:tmpl w:val="227E8146"/>
    <w:lvl w:ilvl="0" w:tplc="63C850E8">
      <w:start w:val="1"/>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D45293B"/>
    <w:multiLevelType w:val="hybridMultilevel"/>
    <w:tmpl w:val="FBF45FB4"/>
    <w:lvl w:ilvl="0" w:tplc="14067CA8">
      <w:start w:val="6"/>
      <w:numFmt w:val="decimal"/>
      <w:lvlText w:val="%1."/>
      <w:lvlJc w:val="left"/>
      <w:pPr>
        <w:tabs>
          <w:tab w:val="num" w:pos="720"/>
        </w:tabs>
        <w:ind w:left="720" w:hanging="360"/>
      </w:pPr>
    </w:lvl>
    <w:lvl w:ilvl="1" w:tplc="C74646A6" w:tentative="1">
      <w:start w:val="1"/>
      <w:numFmt w:val="decimal"/>
      <w:lvlText w:val="%2."/>
      <w:lvlJc w:val="left"/>
      <w:pPr>
        <w:tabs>
          <w:tab w:val="num" w:pos="1440"/>
        </w:tabs>
        <w:ind w:left="1440" w:hanging="360"/>
      </w:pPr>
    </w:lvl>
    <w:lvl w:ilvl="2" w:tplc="AF780664" w:tentative="1">
      <w:start w:val="1"/>
      <w:numFmt w:val="decimal"/>
      <w:lvlText w:val="%3."/>
      <w:lvlJc w:val="left"/>
      <w:pPr>
        <w:tabs>
          <w:tab w:val="num" w:pos="2160"/>
        </w:tabs>
        <w:ind w:left="2160" w:hanging="360"/>
      </w:pPr>
    </w:lvl>
    <w:lvl w:ilvl="3" w:tplc="82DC93A6" w:tentative="1">
      <w:start w:val="1"/>
      <w:numFmt w:val="decimal"/>
      <w:lvlText w:val="%4."/>
      <w:lvlJc w:val="left"/>
      <w:pPr>
        <w:tabs>
          <w:tab w:val="num" w:pos="2880"/>
        </w:tabs>
        <w:ind w:left="2880" w:hanging="360"/>
      </w:pPr>
    </w:lvl>
    <w:lvl w:ilvl="4" w:tplc="C3FC4630" w:tentative="1">
      <w:start w:val="1"/>
      <w:numFmt w:val="decimal"/>
      <w:lvlText w:val="%5."/>
      <w:lvlJc w:val="left"/>
      <w:pPr>
        <w:tabs>
          <w:tab w:val="num" w:pos="3600"/>
        </w:tabs>
        <w:ind w:left="3600" w:hanging="360"/>
      </w:pPr>
    </w:lvl>
    <w:lvl w:ilvl="5" w:tplc="F836D782" w:tentative="1">
      <w:start w:val="1"/>
      <w:numFmt w:val="decimal"/>
      <w:lvlText w:val="%6."/>
      <w:lvlJc w:val="left"/>
      <w:pPr>
        <w:tabs>
          <w:tab w:val="num" w:pos="4320"/>
        </w:tabs>
        <w:ind w:left="4320" w:hanging="360"/>
      </w:pPr>
    </w:lvl>
    <w:lvl w:ilvl="6" w:tplc="160AF3A4" w:tentative="1">
      <w:start w:val="1"/>
      <w:numFmt w:val="decimal"/>
      <w:lvlText w:val="%7."/>
      <w:lvlJc w:val="left"/>
      <w:pPr>
        <w:tabs>
          <w:tab w:val="num" w:pos="5040"/>
        </w:tabs>
        <w:ind w:left="5040" w:hanging="360"/>
      </w:pPr>
    </w:lvl>
    <w:lvl w:ilvl="7" w:tplc="A32E85A2" w:tentative="1">
      <w:start w:val="1"/>
      <w:numFmt w:val="decimal"/>
      <w:lvlText w:val="%8."/>
      <w:lvlJc w:val="left"/>
      <w:pPr>
        <w:tabs>
          <w:tab w:val="num" w:pos="5760"/>
        </w:tabs>
        <w:ind w:left="5760" w:hanging="360"/>
      </w:pPr>
    </w:lvl>
    <w:lvl w:ilvl="8" w:tplc="2AAA183E" w:tentative="1">
      <w:start w:val="1"/>
      <w:numFmt w:val="decimal"/>
      <w:lvlText w:val="%9."/>
      <w:lvlJc w:val="left"/>
      <w:pPr>
        <w:tabs>
          <w:tab w:val="num" w:pos="6480"/>
        </w:tabs>
        <w:ind w:left="6480" w:hanging="360"/>
      </w:pPr>
    </w:lvl>
  </w:abstractNum>
  <w:abstractNum w:abstractNumId="9">
    <w:nsid w:val="1DDC4A1D"/>
    <w:multiLevelType w:val="hybridMultilevel"/>
    <w:tmpl w:val="F7D0A9F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4138F4"/>
    <w:multiLevelType w:val="hybridMultilevel"/>
    <w:tmpl w:val="719E29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9E31178"/>
    <w:multiLevelType w:val="hybridMultilevel"/>
    <w:tmpl w:val="A5DEA728"/>
    <w:lvl w:ilvl="0" w:tplc="0EC03D8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726ED1"/>
    <w:multiLevelType w:val="hybridMultilevel"/>
    <w:tmpl w:val="2D3CB916"/>
    <w:lvl w:ilvl="0" w:tplc="5CDA7EA2">
      <w:start w:val="6"/>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656B5C"/>
    <w:multiLevelType w:val="hybridMultilevel"/>
    <w:tmpl w:val="F36C38BA"/>
    <w:lvl w:ilvl="0" w:tplc="E97A9CBE">
      <w:start w:val="1"/>
      <w:numFmt w:val="bullet"/>
      <w:lvlText w:val="­"/>
      <w:lvlJc w:val="left"/>
      <w:pPr>
        <w:ind w:left="709" w:hanging="360"/>
      </w:pPr>
      <w:rPr>
        <w:rFonts w:ascii="Courier New" w:hAnsi="Courier New" w:hint="default"/>
      </w:rPr>
    </w:lvl>
    <w:lvl w:ilvl="1" w:tplc="040C0003" w:tentative="1">
      <w:start w:val="1"/>
      <w:numFmt w:val="bullet"/>
      <w:lvlText w:val="o"/>
      <w:lvlJc w:val="left"/>
      <w:pPr>
        <w:ind w:left="1429" w:hanging="360"/>
      </w:pPr>
      <w:rPr>
        <w:rFonts w:ascii="Courier New" w:hAnsi="Courier New" w:cs="Courier New" w:hint="default"/>
      </w:rPr>
    </w:lvl>
    <w:lvl w:ilvl="2" w:tplc="040C0005" w:tentative="1">
      <w:start w:val="1"/>
      <w:numFmt w:val="bullet"/>
      <w:lvlText w:val=""/>
      <w:lvlJc w:val="left"/>
      <w:pPr>
        <w:ind w:left="2149" w:hanging="360"/>
      </w:pPr>
      <w:rPr>
        <w:rFonts w:ascii="Wingdings" w:hAnsi="Wingdings" w:hint="default"/>
      </w:rPr>
    </w:lvl>
    <w:lvl w:ilvl="3" w:tplc="040C0001" w:tentative="1">
      <w:start w:val="1"/>
      <w:numFmt w:val="bullet"/>
      <w:lvlText w:val=""/>
      <w:lvlJc w:val="left"/>
      <w:pPr>
        <w:ind w:left="2869" w:hanging="360"/>
      </w:pPr>
      <w:rPr>
        <w:rFonts w:ascii="Symbol" w:hAnsi="Symbol" w:hint="default"/>
      </w:rPr>
    </w:lvl>
    <w:lvl w:ilvl="4" w:tplc="040C0003" w:tentative="1">
      <w:start w:val="1"/>
      <w:numFmt w:val="bullet"/>
      <w:lvlText w:val="o"/>
      <w:lvlJc w:val="left"/>
      <w:pPr>
        <w:ind w:left="3589" w:hanging="360"/>
      </w:pPr>
      <w:rPr>
        <w:rFonts w:ascii="Courier New" w:hAnsi="Courier New" w:cs="Courier New" w:hint="default"/>
      </w:rPr>
    </w:lvl>
    <w:lvl w:ilvl="5" w:tplc="040C0005" w:tentative="1">
      <w:start w:val="1"/>
      <w:numFmt w:val="bullet"/>
      <w:lvlText w:val=""/>
      <w:lvlJc w:val="left"/>
      <w:pPr>
        <w:ind w:left="4309" w:hanging="360"/>
      </w:pPr>
      <w:rPr>
        <w:rFonts w:ascii="Wingdings" w:hAnsi="Wingdings" w:hint="default"/>
      </w:rPr>
    </w:lvl>
    <w:lvl w:ilvl="6" w:tplc="040C0001" w:tentative="1">
      <w:start w:val="1"/>
      <w:numFmt w:val="bullet"/>
      <w:lvlText w:val=""/>
      <w:lvlJc w:val="left"/>
      <w:pPr>
        <w:ind w:left="5029" w:hanging="360"/>
      </w:pPr>
      <w:rPr>
        <w:rFonts w:ascii="Symbol" w:hAnsi="Symbol" w:hint="default"/>
      </w:rPr>
    </w:lvl>
    <w:lvl w:ilvl="7" w:tplc="040C0003" w:tentative="1">
      <w:start w:val="1"/>
      <w:numFmt w:val="bullet"/>
      <w:lvlText w:val="o"/>
      <w:lvlJc w:val="left"/>
      <w:pPr>
        <w:ind w:left="5749" w:hanging="360"/>
      </w:pPr>
      <w:rPr>
        <w:rFonts w:ascii="Courier New" w:hAnsi="Courier New" w:cs="Courier New" w:hint="default"/>
      </w:rPr>
    </w:lvl>
    <w:lvl w:ilvl="8" w:tplc="040C0005" w:tentative="1">
      <w:start w:val="1"/>
      <w:numFmt w:val="bullet"/>
      <w:lvlText w:val=""/>
      <w:lvlJc w:val="left"/>
      <w:pPr>
        <w:ind w:left="6469" w:hanging="360"/>
      </w:pPr>
      <w:rPr>
        <w:rFonts w:ascii="Wingdings" w:hAnsi="Wingdings" w:hint="default"/>
      </w:rPr>
    </w:lvl>
  </w:abstractNum>
  <w:abstractNum w:abstractNumId="14">
    <w:nsid w:val="32D0210F"/>
    <w:multiLevelType w:val="hybridMultilevel"/>
    <w:tmpl w:val="D87E03C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nsid w:val="33A57605"/>
    <w:multiLevelType w:val="hybridMultilevel"/>
    <w:tmpl w:val="CDCA49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35540B7D"/>
    <w:multiLevelType w:val="hybridMultilevel"/>
    <w:tmpl w:val="E82EC6BA"/>
    <w:lvl w:ilvl="0" w:tplc="040C0005">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5634B22"/>
    <w:multiLevelType w:val="multilevel"/>
    <w:tmpl w:val="2F9249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9C4155"/>
    <w:multiLevelType w:val="multilevel"/>
    <w:tmpl w:val="53CE9CC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6AE7423"/>
    <w:multiLevelType w:val="hybridMultilevel"/>
    <w:tmpl w:val="8884B1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F77ADC"/>
    <w:multiLevelType w:val="hybridMultilevel"/>
    <w:tmpl w:val="55F4E96A"/>
    <w:lvl w:ilvl="0" w:tplc="486CDF84">
      <w:start w:val="1"/>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A5F1FD6"/>
    <w:multiLevelType w:val="hybridMultilevel"/>
    <w:tmpl w:val="3960A99A"/>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DF205A"/>
    <w:multiLevelType w:val="hybridMultilevel"/>
    <w:tmpl w:val="C5421A92"/>
    <w:lvl w:ilvl="0" w:tplc="486CDF84">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F421514"/>
    <w:multiLevelType w:val="hybridMultilevel"/>
    <w:tmpl w:val="1C80BD9E"/>
    <w:lvl w:ilvl="0" w:tplc="BAFE41A8">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40362769"/>
    <w:multiLevelType w:val="multilevel"/>
    <w:tmpl w:val="D0167CA8"/>
    <w:lvl w:ilvl="0">
      <w:start w:val="6"/>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2742362"/>
    <w:multiLevelType w:val="multilevel"/>
    <w:tmpl w:val="1E728364"/>
    <w:lvl w:ilvl="0">
      <w:start w:val="2"/>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6">
    <w:nsid w:val="44006588"/>
    <w:multiLevelType w:val="hybridMultilevel"/>
    <w:tmpl w:val="2FA89BDE"/>
    <w:lvl w:ilvl="0" w:tplc="10C0D642">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5AB666E"/>
    <w:multiLevelType w:val="hybridMultilevel"/>
    <w:tmpl w:val="1BCE1228"/>
    <w:lvl w:ilvl="0" w:tplc="B8EA941A">
      <w:start w:val="1"/>
      <w:numFmt w:val="upperLetter"/>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8">
    <w:nsid w:val="49586DD8"/>
    <w:multiLevelType w:val="singleLevel"/>
    <w:tmpl w:val="C1709D04"/>
    <w:lvl w:ilvl="0">
      <w:start w:val="1"/>
      <w:numFmt w:val="decimal"/>
      <w:lvlText w:val="%1-"/>
      <w:lvlJc w:val="left"/>
      <w:pPr>
        <w:tabs>
          <w:tab w:val="num" w:pos="360"/>
        </w:tabs>
        <w:ind w:left="360" w:hanging="360"/>
      </w:pPr>
      <w:rPr>
        <w:rFonts w:hint="default"/>
      </w:rPr>
    </w:lvl>
  </w:abstractNum>
  <w:abstractNum w:abstractNumId="29">
    <w:nsid w:val="4B954EAD"/>
    <w:multiLevelType w:val="multilevel"/>
    <w:tmpl w:val="D62E2DC6"/>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4BA673D4"/>
    <w:multiLevelType w:val="multilevel"/>
    <w:tmpl w:val="BE44E180"/>
    <w:lvl w:ilvl="0">
      <w:start w:val="3"/>
      <w:numFmt w:val="decimal"/>
      <w:lvlText w:val="%1"/>
      <w:lvlJc w:val="left"/>
      <w:pPr>
        <w:ind w:left="510" w:hanging="510"/>
      </w:pPr>
      <w:rPr>
        <w:rFonts w:hint="default"/>
        <w:b/>
      </w:rPr>
    </w:lvl>
    <w:lvl w:ilvl="1">
      <w:start w:val="2"/>
      <w:numFmt w:val="decimal"/>
      <w:lvlText w:val="%1-%2"/>
      <w:lvlJc w:val="left"/>
      <w:pPr>
        <w:ind w:left="510" w:hanging="51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4D3C4DA1"/>
    <w:multiLevelType w:val="hybridMultilevel"/>
    <w:tmpl w:val="9BE4F02A"/>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2">
    <w:nsid w:val="4ECB1A36"/>
    <w:multiLevelType w:val="hybridMultilevel"/>
    <w:tmpl w:val="7C486BA4"/>
    <w:lvl w:ilvl="0" w:tplc="08B43640">
      <w:start w:val="1"/>
      <w:numFmt w:val="bullet"/>
      <w:lvlText w:val=""/>
      <w:lvlJc w:val="left"/>
      <w:pPr>
        <w:tabs>
          <w:tab w:val="num" w:pos="360"/>
        </w:tabs>
        <w:ind w:left="360" w:hanging="360"/>
      </w:pPr>
      <w:rPr>
        <w:rFonts w:ascii="Wingdings" w:hAnsi="Wingdings" w:hint="default"/>
      </w:rPr>
    </w:lvl>
    <w:lvl w:ilvl="1" w:tplc="8ED4D9B2">
      <w:start w:val="725"/>
      <w:numFmt w:val="bullet"/>
      <w:lvlText w:val="•"/>
      <w:lvlJc w:val="left"/>
      <w:pPr>
        <w:tabs>
          <w:tab w:val="num" w:pos="1080"/>
        </w:tabs>
        <w:ind w:left="1080" w:hanging="360"/>
      </w:pPr>
      <w:rPr>
        <w:rFonts w:ascii="Arial" w:hAnsi="Arial" w:hint="default"/>
      </w:rPr>
    </w:lvl>
    <w:lvl w:ilvl="2" w:tplc="3CE68C90" w:tentative="1">
      <w:start w:val="1"/>
      <w:numFmt w:val="bullet"/>
      <w:lvlText w:val=""/>
      <w:lvlJc w:val="left"/>
      <w:pPr>
        <w:tabs>
          <w:tab w:val="num" w:pos="1800"/>
        </w:tabs>
        <w:ind w:left="1800" w:hanging="360"/>
      </w:pPr>
      <w:rPr>
        <w:rFonts w:ascii="Wingdings" w:hAnsi="Wingdings" w:hint="default"/>
      </w:rPr>
    </w:lvl>
    <w:lvl w:ilvl="3" w:tplc="E012A168" w:tentative="1">
      <w:start w:val="1"/>
      <w:numFmt w:val="bullet"/>
      <w:lvlText w:val=""/>
      <w:lvlJc w:val="left"/>
      <w:pPr>
        <w:tabs>
          <w:tab w:val="num" w:pos="2520"/>
        </w:tabs>
        <w:ind w:left="2520" w:hanging="360"/>
      </w:pPr>
      <w:rPr>
        <w:rFonts w:ascii="Wingdings" w:hAnsi="Wingdings" w:hint="default"/>
      </w:rPr>
    </w:lvl>
    <w:lvl w:ilvl="4" w:tplc="A0C2D240" w:tentative="1">
      <w:start w:val="1"/>
      <w:numFmt w:val="bullet"/>
      <w:lvlText w:val=""/>
      <w:lvlJc w:val="left"/>
      <w:pPr>
        <w:tabs>
          <w:tab w:val="num" w:pos="3240"/>
        </w:tabs>
        <w:ind w:left="3240" w:hanging="360"/>
      </w:pPr>
      <w:rPr>
        <w:rFonts w:ascii="Wingdings" w:hAnsi="Wingdings" w:hint="default"/>
      </w:rPr>
    </w:lvl>
    <w:lvl w:ilvl="5" w:tplc="7680A528" w:tentative="1">
      <w:start w:val="1"/>
      <w:numFmt w:val="bullet"/>
      <w:lvlText w:val=""/>
      <w:lvlJc w:val="left"/>
      <w:pPr>
        <w:tabs>
          <w:tab w:val="num" w:pos="3960"/>
        </w:tabs>
        <w:ind w:left="3960" w:hanging="360"/>
      </w:pPr>
      <w:rPr>
        <w:rFonts w:ascii="Wingdings" w:hAnsi="Wingdings" w:hint="default"/>
      </w:rPr>
    </w:lvl>
    <w:lvl w:ilvl="6" w:tplc="856E6E9C" w:tentative="1">
      <w:start w:val="1"/>
      <w:numFmt w:val="bullet"/>
      <w:lvlText w:val=""/>
      <w:lvlJc w:val="left"/>
      <w:pPr>
        <w:tabs>
          <w:tab w:val="num" w:pos="4680"/>
        </w:tabs>
        <w:ind w:left="4680" w:hanging="360"/>
      </w:pPr>
      <w:rPr>
        <w:rFonts w:ascii="Wingdings" w:hAnsi="Wingdings" w:hint="default"/>
      </w:rPr>
    </w:lvl>
    <w:lvl w:ilvl="7" w:tplc="B61E0D04" w:tentative="1">
      <w:start w:val="1"/>
      <w:numFmt w:val="bullet"/>
      <w:lvlText w:val=""/>
      <w:lvlJc w:val="left"/>
      <w:pPr>
        <w:tabs>
          <w:tab w:val="num" w:pos="5400"/>
        </w:tabs>
        <w:ind w:left="5400" w:hanging="360"/>
      </w:pPr>
      <w:rPr>
        <w:rFonts w:ascii="Wingdings" w:hAnsi="Wingdings" w:hint="default"/>
      </w:rPr>
    </w:lvl>
    <w:lvl w:ilvl="8" w:tplc="B5DA007A" w:tentative="1">
      <w:start w:val="1"/>
      <w:numFmt w:val="bullet"/>
      <w:lvlText w:val=""/>
      <w:lvlJc w:val="left"/>
      <w:pPr>
        <w:tabs>
          <w:tab w:val="num" w:pos="6120"/>
        </w:tabs>
        <w:ind w:left="6120" w:hanging="360"/>
      </w:pPr>
      <w:rPr>
        <w:rFonts w:ascii="Wingdings" w:hAnsi="Wingdings" w:hint="default"/>
      </w:rPr>
    </w:lvl>
  </w:abstractNum>
  <w:abstractNum w:abstractNumId="33">
    <w:nsid w:val="531E6DA1"/>
    <w:multiLevelType w:val="hybridMultilevel"/>
    <w:tmpl w:val="FF9218B6"/>
    <w:lvl w:ilvl="0" w:tplc="E97A9CBE">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59D285F"/>
    <w:multiLevelType w:val="hybridMultilevel"/>
    <w:tmpl w:val="7B4207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64611F5"/>
    <w:multiLevelType w:val="hybridMultilevel"/>
    <w:tmpl w:val="550E4F0C"/>
    <w:lvl w:ilvl="0" w:tplc="EA86ABB8">
      <w:start w:val="1"/>
      <w:numFmt w:val="bullet"/>
      <w:lvlText w:val=""/>
      <w:lvlJc w:val="left"/>
      <w:pPr>
        <w:tabs>
          <w:tab w:val="num" w:pos="720"/>
        </w:tabs>
        <w:ind w:left="720" w:hanging="360"/>
      </w:pPr>
      <w:rPr>
        <w:rFonts w:ascii="Wingdings" w:hAnsi="Wingdings" w:hint="default"/>
      </w:rPr>
    </w:lvl>
    <w:lvl w:ilvl="1" w:tplc="65E8E3B8" w:tentative="1">
      <w:start w:val="1"/>
      <w:numFmt w:val="bullet"/>
      <w:lvlText w:val=""/>
      <w:lvlJc w:val="left"/>
      <w:pPr>
        <w:tabs>
          <w:tab w:val="num" w:pos="1440"/>
        </w:tabs>
        <w:ind w:left="1440" w:hanging="360"/>
      </w:pPr>
      <w:rPr>
        <w:rFonts w:ascii="Wingdings" w:hAnsi="Wingdings" w:hint="default"/>
      </w:rPr>
    </w:lvl>
    <w:lvl w:ilvl="2" w:tplc="CFA0DE3A" w:tentative="1">
      <w:start w:val="1"/>
      <w:numFmt w:val="bullet"/>
      <w:lvlText w:val=""/>
      <w:lvlJc w:val="left"/>
      <w:pPr>
        <w:tabs>
          <w:tab w:val="num" w:pos="2160"/>
        </w:tabs>
        <w:ind w:left="2160" w:hanging="360"/>
      </w:pPr>
      <w:rPr>
        <w:rFonts w:ascii="Wingdings" w:hAnsi="Wingdings" w:hint="default"/>
      </w:rPr>
    </w:lvl>
    <w:lvl w:ilvl="3" w:tplc="0554DE06" w:tentative="1">
      <w:start w:val="1"/>
      <w:numFmt w:val="bullet"/>
      <w:lvlText w:val=""/>
      <w:lvlJc w:val="left"/>
      <w:pPr>
        <w:tabs>
          <w:tab w:val="num" w:pos="2880"/>
        </w:tabs>
        <w:ind w:left="2880" w:hanging="360"/>
      </w:pPr>
      <w:rPr>
        <w:rFonts w:ascii="Wingdings" w:hAnsi="Wingdings" w:hint="default"/>
      </w:rPr>
    </w:lvl>
    <w:lvl w:ilvl="4" w:tplc="0D9681A2" w:tentative="1">
      <w:start w:val="1"/>
      <w:numFmt w:val="bullet"/>
      <w:lvlText w:val=""/>
      <w:lvlJc w:val="left"/>
      <w:pPr>
        <w:tabs>
          <w:tab w:val="num" w:pos="3600"/>
        </w:tabs>
        <w:ind w:left="3600" w:hanging="360"/>
      </w:pPr>
      <w:rPr>
        <w:rFonts w:ascii="Wingdings" w:hAnsi="Wingdings" w:hint="default"/>
      </w:rPr>
    </w:lvl>
    <w:lvl w:ilvl="5" w:tplc="C6C28568" w:tentative="1">
      <w:start w:val="1"/>
      <w:numFmt w:val="bullet"/>
      <w:lvlText w:val=""/>
      <w:lvlJc w:val="left"/>
      <w:pPr>
        <w:tabs>
          <w:tab w:val="num" w:pos="4320"/>
        </w:tabs>
        <w:ind w:left="4320" w:hanging="360"/>
      </w:pPr>
      <w:rPr>
        <w:rFonts w:ascii="Wingdings" w:hAnsi="Wingdings" w:hint="default"/>
      </w:rPr>
    </w:lvl>
    <w:lvl w:ilvl="6" w:tplc="7EE8EF8E" w:tentative="1">
      <w:start w:val="1"/>
      <w:numFmt w:val="bullet"/>
      <w:lvlText w:val=""/>
      <w:lvlJc w:val="left"/>
      <w:pPr>
        <w:tabs>
          <w:tab w:val="num" w:pos="5040"/>
        </w:tabs>
        <w:ind w:left="5040" w:hanging="360"/>
      </w:pPr>
      <w:rPr>
        <w:rFonts w:ascii="Wingdings" w:hAnsi="Wingdings" w:hint="default"/>
      </w:rPr>
    </w:lvl>
    <w:lvl w:ilvl="7" w:tplc="CC7428C4" w:tentative="1">
      <w:start w:val="1"/>
      <w:numFmt w:val="bullet"/>
      <w:lvlText w:val=""/>
      <w:lvlJc w:val="left"/>
      <w:pPr>
        <w:tabs>
          <w:tab w:val="num" w:pos="5760"/>
        </w:tabs>
        <w:ind w:left="5760" w:hanging="360"/>
      </w:pPr>
      <w:rPr>
        <w:rFonts w:ascii="Wingdings" w:hAnsi="Wingdings" w:hint="default"/>
      </w:rPr>
    </w:lvl>
    <w:lvl w:ilvl="8" w:tplc="4F12FD4E" w:tentative="1">
      <w:start w:val="1"/>
      <w:numFmt w:val="bullet"/>
      <w:lvlText w:val=""/>
      <w:lvlJc w:val="left"/>
      <w:pPr>
        <w:tabs>
          <w:tab w:val="num" w:pos="6480"/>
        </w:tabs>
        <w:ind w:left="6480" w:hanging="360"/>
      </w:pPr>
      <w:rPr>
        <w:rFonts w:ascii="Wingdings" w:hAnsi="Wingdings" w:hint="default"/>
      </w:rPr>
    </w:lvl>
  </w:abstractNum>
  <w:abstractNum w:abstractNumId="36">
    <w:nsid w:val="63F32A43"/>
    <w:multiLevelType w:val="hybridMultilevel"/>
    <w:tmpl w:val="1E866CF6"/>
    <w:lvl w:ilvl="0" w:tplc="96C4633E">
      <w:start w:val="1"/>
      <w:numFmt w:val="bullet"/>
      <w:lvlText w:val=""/>
      <w:lvlJc w:val="left"/>
      <w:pPr>
        <w:tabs>
          <w:tab w:val="num" w:pos="720"/>
        </w:tabs>
        <w:ind w:left="720" w:hanging="360"/>
      </w:pPr>
      <w:rPr>
        <w:rFonts w:ascii="Wingdings" w:hAnsi="Wingdings" w:hint="default"/>
      </w:rPr>
    </w:lvl>
    <w:lvl w:ilvl="1" w:tplc="BB3C62CA" w:tentative="1">
      <w:start w:val="1"/>
      <w:numFmt w:val="bullet"/>
      <w:lvlText w:val=""/>
      <w:lvlJc w:val="left"/>
      <w:pPr>
        <w:tabs>
          <w:tab w:val="num" w:pos="1440"/>
        </w:tabs>
        <w:ind w:left="1440" w:hanging="360"/>
      </w:pPr>
      <w:rPr>
        <w:rFonts w:ascii="Wingdings" w:hAnsi="Wingdings" w:hint="default"/>
      </w:rPr>
    </w:lvl>
    <w:lvl w:ilvl="2" w:tplc="4846342E" w:tentative="1">
      <w:start w:val="1"/>
      <w:numFmt w:val="bullet"/>
      <w:lvlText w:val=""/>
      <w:lvlJc w:val="left"/>
      <w:pPr>
        <w:tabs>
          <w:tab w:val="num" w:pos="2160"/>
        </w:tabs>
        <w:ind w:left="2160" w:hanging="360"/>
      </w:pPr>
      <w:rPr>
        <w:rFonts w:ascii="Wingdings" w:hAnsi="Wingdings" w:hint="default"/>
      </w:rPr>
    </w:lvl>
    <w:lvl w:ilvl="3" w:tplc="45A07CC2" w:tentative="1">
      <w:start w:val="1"/>
      <w:numFmt w:val="bullet"/>
      <w:lvlText w:val=""/>
      <w:lvlJc w:val="left"/>
      <w:pPr>
        <w:tabs>
          <w:tab w:val="num" w:pos="2880"/>
        </w:tabs>
        <w:ind w:left="2880" w:hanging="360"/>
      </w:pPr>
      <w:rPr>
        <w:rFonts w:ascii="Wingdings" w:hAnsi="Wingdings" w:hint="default"/>
      </w:rPr>
    </w:lvl>
    <w:lvl w:ilvl="4" w:tplc="82C411A0" w:tentative="1">
      <w:start w:val="1"/>
      <w:numFmt w:val="bullet"/>
      <w:lvlText w:val=""/>
      <w:lvlJc w:val="left"/>
      <w:pPr>
        <w:tabs>
          <w:tab w:val="num" w:pos="3600"/>
        </w:tabs>
        <w:ind w:left="3600" w:hanging="360"/>
      </w:pPr>
      <w:rPr>
        <w:rFonts w:ascii="Wingdings" w:hAnsi="Wingdings" w:hint="default"/>
      </w:rPr>
    </w:lvl>
    <w:lvl w:ilvl="5" w:tplc="866420B0" w:tentative="1">
      <w:start w:val="1"/>
      <w:numFmt w:val="bullet"/>
      <w:lvlText w:val=""/>
      <w:lvlJc w:val="left"/>
      <w:pPr>
        <w:tabs>
          <w:tab w:val="num" w:pos="4320"/>
        </w:tabs>
        <w:ind w:left="4320" w:hanging="360"/>
      </w:pPr>
      <w:rPr>
        <w:rFonts w:ascii="Wingdings" w:hAnsi="Wingdings" w:hint="default"/>
      </w:rPr>
    </w:lvl>
    <w:lvl w:ilvl="6" w:tplc="41641616" w:tentative="1">
      <w:start w:val="1"/>
      <w:numFmt w:val="bullet"/>
      <w:lvlText w:val=""/>
      <w:lvlJc w:val="left"/>
      <w:pPr>
        <w:tabs>
          <w:tab w:val="num" w:pos="5040"/>
        </w:tabs>
        <w:ind w:left="5040" w:hanging="360"/>
      </w:pPr>
      <w:rPr>
        <w:rFonts w:ascii="Wingdings" w:hAnsi="Wingdings" w:hint="default"/>
      </w:rPr>
    </w:lvl>
    <w:lvl w:ilvl="7" w:tplc="8BC466AA" w:tentative="1">
      <w:start w:val="1"/>
      <w:numFmt w:val="bullet"/>
      <w:lvlText w:val=""/>
      <w:lvlJc w:val="left"/>
      <w:pPr>
        <w:tabs>
          <w:tab w:val="num" w:pos="5760"/>
        </w:tabs>
        <w:ind w:left="5760" w:hanging="360"/>
      </w:pPr>
      <w:rPr>
        <w:rFonts w:ascii="Wingdings" w:hAnsi="Wingdings" w:hint="default"/>
      </w:rPr>
    </w:lvl>
    <w:lvl w:ilvl="8" w:tplc="00D89782" w:tentative="1">
      <w:start w:val="1"/>
      <w:numFmt w:val="bullet"/>
      <w:lvlText w:val=""/>
      <w:lvlJc w:val="left"/>
      <w:pPr>
        <w:tabs>
          <w:tab w:val="num" w:pos="6480"/>
        </w:tabs>
        <w:ind w:left="6480" w:hanging="360"/>
      </w:pPr>
      <w:rPr>
        <w:rFonts w:ascii="Wingdings" w:hAnsi="Wingdings" w:hint="default"/>
      </w:rPr>
    </w:lvl>
  </w:abstractNum>
  <w:abstractNum w:abstractNumId="37">
    <w:nsid w:val="66AF1999"/>
    <w:multiLevelType w:val="multilevel"/>
    <w:tmpl w:val="24D2FD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6CF5299"/>
    <w:multiLevelType w:val="hybridMultilevel"/>
    <w:tmpl w:val="E87463CE"/>
    <w:lvl w:ilvl="0" w:tplc="43100EAE">
      <w:start w:val="1"/>
      <w:numFmt w:val="bullet"/>
      <w:lvlText w:val="•"/>
      <w:lvlJc w:val="left"/>
      <w:pPr>
        <w:tabs>
          <w:tab w:val="num" w:pos="720"/>
        </w:tabs>
        <w:ind w:left="720" w:hanging="360"/>
      </w:pPr>
      <w:rPr>
        <w:rFonts w:ascii="Arial" w:hAnsi="Arial" w:hint="default"/>
      </w:rPr>
    </w:lvl>
    <w:lvl w:ilvl="1" w:tplc="8E82A65C">
      <w:start w:val="1"/>
      <w:numFmt w:val="bullet"/>
      <w:lvlText w:val="•"/>
      <w:lvlJc w:val="left"/>
      <w:pPr>
        <w:tabs>
          <w:tab w:val="num" w:pos="1440"/>
        </w:tabs>
        <w:ind w:left="1440" w:hanging="360"/>
      </w:pPr>
      <w:rPr>
        <w:rFonts w:ascii="Arial" w:hAnsi="Arial" w:hint="default"/>
      </w:rPr>
    </w:lvl>
    <w:lvl w:ilvl="2" w:tplc="8616799E" w:tentative="1">
      <w:start w:val="1"/>
      <w:numFmt w:val="bullet"/>
      <w:lvlText w:val="•"/>
      <w:lvlJc w:val="left"/>
      <w:pPr>
        <w:tabs>
          <w:tab w:val="num" w:pos="2160"/>
        </w:tabs>
        <w:ind w:left="2160" w:hanging="360"/>
      </w:pPr>
      <w:rPr>
        <w:rFonts w:ascii="Arial" w:hAnsi="Arial" w:hint="default"/>
      </w:rPr>
    </w:lvl>
    <w:lvl w:ilvl="3" w:tplc="FF10C756" w:tentative="1">
      <w:start w:val="1"/>
      <w:numFmt w:val="bullet"/>
      <w:lvlText w:val="•"/>
      <w:lvlJc w:val="left"/>
      <w:pPr>
        <w:tabs>
          <w:tab w:val="num" w:pos="2880"/>
        </w:tabs>
        <w:ind w:left="2880" w:hanging="360"/>
      </w:pPr>
      <w:rPr>
        <w:rFonts w:ascii="Arial" w:hAnsi="Arial" w:hint="default"/>
      </w:rPr>
    </w:lvl>
    <w:lvl w:ilvl="4" w:tplc="D9CAD7F8" w:tentative="1">
      <w:start w:val="1"/>
      <w:numFmt w:val="bullet"/>
      <w:lvlText w:val="•"/>
      <w:lvlJc w:val="left"/>
      <w:pPr>
        <w:tabs>
          <w:tab w:val="num" w:pos="3600"/>
        </w:tabs>
        <w:ind w:left="3600" w:hanging="360"/>
      </w:pPr>
      <w:rPr>
        <w:rFonts w:ascii="Arial" w:hAnsi="Arial" w:hint="default"/>
      </w:rPr>
    </w:lvl>
    <w:lvl w:ilvl="5" w:tplc="FBE04D62" w:tentative="1">
      <w:start w:val="1"/>
      <w:numFmt w:val="bullet"/>
      <w:lvlText w:val="•"/>
      <w:lvlJc w:val="left"/>
      <w:pPr>
        <w:tabs>
          <w:tab w:val="num" w:pos="4320"/>
        </w:tabs>
        <w:ind w:left="4320" w:hanging="360"/>
      </w:pPr>
      <w:rPr>
        <w:rFonts w:ascii="Arial" w:hAnsi="Arial" w:hint="default"/>
      </w:rPr>
    </w:lvl>
    <w:lvl w:ilvl="6" w:tplc="419C53B4" w:tentative="1">
      <w:start w:val="1"/>
      <w:numFmt w:val="bullet"/>
      <w:lvlText w:val="•"/>
      <w:lvlJc w:val="left"/>
      <w:pPr>
        <w:tabs>
          <w:tab w:val="num" w:pos="5040"/>
        </w:tabs>
        <w:ind w:left="5040" w:hanging="360"/>
      </w:pPr>
      <w:rPr>
        <w:rFonts w:ascii="Arial" w:hAnsi="Arial" w:hint="default"/>
      </w:rPr>
    </w:lvl>
    <w:lvl w:ilvl="7" w:tplc="B9BE4CA2" w:tentative="1">
      <w:start w:val="1"/>
      <w:numFmt w:val="bullet"/>
      <w:lvlText w:val="•"/>
      <w:lvlJc w:val="left"/>
      <w:pPr>
        <w:tabs>
          <w:tab w:val="num" w:pos="5760"/>
        </w:tabs>
        <w:ind w:left="5760" w:hanging="360"/>
      </w:pPr>
      <w:rPr>
        <w:rFonts w:ascii="Arial" w:hAnsi="Arial" w:hint="default"/>
      </w:rPr>
    </w:lvl>
    <w:lvl w:ilvl="8" w:tplc="3CCE30E0" w:tentative="1">
      <w:start w:val="1"/>
      <w:numFmt w:val="bullet"/>
      <w:lvlText w:val="•"/>
      <w:lvlJc w:val="left"/>
      <w:pPr>
        <w:tabs>
          <w:tab w:val="num" w:pos="6480"/>
        </w:tabs>
        <w:ind w:left="6480" w:hanging="360"/>
      </w:pPr>
      <w:rPr>
        <w:rFonts w:ascii="Arial" w:hAnsi="Arial" w:hint="default"/>
      </w:rPr>
    </w:lvl>
  </w:abstractNum>
  <w:abstractNum w:abstractNumId="39">
    <w:nsid w:val="6E267F56"/>
    <w:multiLevelType w:val="singleLevel"/>
    <w:tmpl w:val="C1709D04"/>
    <w:lvl w:ilvl="0">
      <w:start w:val="1"/>
      <w:numFmt w:val="decimal"/>
      <w:lvlText w:val="%1-"/>
      <w:lvlJc w:val="left"/>
      <w:pPr>
        <w:tabs>
          <w:tab w:val="num" w:pos="360"/>
        </w:tabs>
        <w:ind w:left="360" w:hanging="360"/>
      </w:pPr>
      <w:rPr>
        <w:rFonts w:hint="default"/>
      </w:rPr>
    </w:lvl>
  </w:abstractNum>
  <w:abstractNum w:abstractNumId="40">
    <w:nsid w:val="6FC3614C"/>
    <w:multiLevelType w:val="hybridMultilevel"/>
    <w:tmpl w:val="DE2CBE4C"/>
    <w:lvl w:ilvl="0" w:tplc="486CDF8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0A40FBA"/>
    <w:multiLevelType w:val="hybridMultilevel"/>
    <w:tmpl w:val="FF924ABC"/>
    <w:lvl w:ilvl="0" w:tplc="486CDF84">
      <w:start w:val="1"/>
      <w:numFmt w:val="bullet"/>
      <w:lvlText w:val="-"/>
      <w:lvlJc w:val="left"/>
      <w:pPr>
        <w:tabs>
          <w:tab w:val="num" w:pos="349"/>
        </w:tabs>
        <w:ind w:left="349"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BD278D2"/>
    <w:multiLevelType w:val="hybridMultilevel"/>
    <w:tmpl w:val="E5DE237A"/>
    <w:lvl w:ilvl="0" w:tplc="040C0005">
      <w:start w:val="1"/>
      <w:numFmt w:val="bullet"/>
      <w:lvlText w:val=""/>
      <w:lvlJc w:val="left"/>
      <w:pPr>
        <w:ind w:left="1365" w:hanging="360"/>
      </w:pPr>
      <w:rPr>
        <w:rFonts w:ascii="Wingdings" w:hAnsi="Wingdings"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num w:numId="1">
    <w:abstractNumId w:val="39"/>
  </w:num>
  <w:num w:numId="2">
    <w:abstractNumId w:val="41"/>
  </w:num>
  <w:num w:numId="3">
    <w:abstractNumId w:val="28"/>
  </w:num>
  <w:num w:numId="4">
    <w:abstractNumId w:val="7"/>
  </w:num>
  <w:num w:numId="5">
    <w:abstractNumId w:val="18"/>
  </w:num>
  <w:num w:numId="6">
    <w:abstractNumId w:val="4"/>
  </w:num>
  <w:num w:numId="7">
    <w:abstractNumId w:val="29"/>
  </w:num>
  <w:num w:numId="8">
    <w:abstractNumId w:val="26"/>
  </w:num>
  <w:num w:numId="9">
    <w:abstractNumId w:val="6"/>
  </w:num>
  <w:num w:numId="10">
    <w:abstractNumId w:val="37"/>
  </w:num>
  <w:num w:numId="11">
    <w:abstractNumId w:val="24"/>
  </w:num>
  <w:num w:numId="12">
    <w:abstractNumId w:val="20"/>
  </w:num>
  <w:num w:numId="13">
    <w:abstractNumId w:val="8"/>
  </w:num>
  <w:num w:numId="14">
    <w:abstractNumId w:val="16"/>
  </w:num>
  <w:num w:numId="15">
    <w:abstractNumId w:val="27"/>
  </w:num>
  <w:num w:numId="16">
    <w:abstractNumId w:val="0"/>
  </w:num>
  <w:num w:numId="17">
    <w:abstractNumId w:val="1"/>
  </w:num>
  <w:num w:numId="18">
    <w:abstractNumId w:val="42"/>
  </w:num>
  <w:num w:numId="19">
    <w:abstractNumId w:val="36"/>
  </w:num>
  <w:num w:numId="20">
    <w:abstractNumId w:val="30"/>
  </w:num>
  <w:num w:numId="21">
    <w:abstractNumId w:val="25"/>
  </w:num>
  <w:num w:numId="22">
    <w:abstractNumId w:val="11"/>
  </w:num>
  <w:num w:numId="23">
    <w:abstractNumId w:val="38"/>
  </w:num>
  <w:num w:numId="24">
    <w:abstractNumId w:val="12"/>
  </w:num>
  <w:num w:numId="25">
    <w:abstractNumId w:val="35"/>
  </w:num>
  <w:num w:numId="26">
    <w:abstractNumId w:val="13"/>
  </w:num>
  <w:num w:numId="27">
    <w:abstractNumId w:val="40"/>
  </w:num>
  <w:num w:numId="28">
    <w:abstractNumId w:val="15"/>
  </w:num>
  <w:num w:numId="29">
    <w:abstractNumId w:val="2"/>
  </w:num>
  <w:num w:numId="30">
    <w:abstractNumId w:val="22"/>
  </w:num>
  <w:num w:numId="31">
    <w:abstractNumId w:val="10"/>
  </w:num>
  <w:num w:numId="32">
    <w:abstractNumId w:val="32"/>
  </w:num>
  <w:num w:numId="33">
    <w:abstractNumId w:val="31"/>
  </w:num>
  <w:num w:numId="34">
    <w:abstractNumId w:val="19"/>
  </w:num>
  <w:num w:numId="35">
    <w:abstractNumId w:val="33"/>
  </w:num>
  <w:num w:numId="36">
    <w:abstractNumId w:val="21"/>
  </w:num>
  <w:num w:numId="37">
    <w:abstractNumId w:val="9"/>
  </w:num>
  <w:num w:numId="38">
    <w:abstractNumId w:val="34"/>
  </w:num>
  <w:num w:numId="39">
    <w:abstractNumId w:val="3"/>
  </w:num>
  <w:num w:numId="40">
    <w:abstractNumId w:val="5"/>
  </w:num>
  <w:num w:numId="41">
    <w:abstractNumId w:val="14"/>
  </w:num>
  <w:num w:numId="42">
    <w:abstractNumId w:val="17"/>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hyphenationZone w:val="425"/>
  <w:characterSpacingControl w:val="doNotCompress"/>
  <w:footnotePr>
    <w:footnote w:id="0"/>
    <w:footnote w:id="1"/>
  </w:footnotePr>
  <w:endnotePr>
    <w:endnote w:id="0"/>
    <w:endnote w:id="1"/>
  </w:endnotePr>
  <w:compat/>
  <w:rsids>
    <w:rsidRoot w:val="006F68AB"/>
    <w:rsid w:val="00002F91"/>
    <w:rsid w:val="00003F7E"/>
    <w:rsid w:val="0000424D"/>
    <w:rsid w:val="00004E2B"/>
    <w:rsid w:val="0000643E"/>
    <w:rsid w:val="0000663F"/>
    <w:rsid w:val="00010F72"/>
    <w:rsid w:val="00014A96"/>
    <w:rsid w:val="00015071"/>
    <w:rsid w:val="00015969"/>
    <w:rsid w:val="00016A65"/>
    <w:rsid w:val="00020B70"/>
    <w:rsid w:val="00020F08"/>
    <w:rsid w:val="000212A9"/>
    <w:rsid w:val="00023500"/>
    <w:rsid w:val="000251E0"/>
    <w:rsid w:val="00026A8B"/>
    <w:rsid w:val="00027128"/>
    <w:rsid w:val="000279E6"/>
    <w:rsid w:val="0003397A"/>
    <w:rsid w:val="000345DF"/>
    <w:rsid w:val="0003629D"/>
    <w:rsid w:val="00036ED6"/>
    <w:rsid w:val="00037165"/>
    <w:rsid w:val="00037662"/>
    <w:rsid w:val="0003790A"/>
    <w:rsid w:val="000405A8"/>
    <w:rsid w:val="000408E9"/>
    <w:rsid w:val="000458BB"/>
    <w:rsid w:val="000468A4"/>
    <w:rsid w:val="00050CD1"/>
    <w:rsid w:val="000518B7"/>
    <w:rsid w:val="00051C07"/>
    <w:rsid w:val="000562B8"/>
    <w:rsid w:val="00056C69"/>
    <w:rsid w:val="00056EC7"/>
    <w:rsid w:val="000570E5"/>
    <w:rsid w:val="0005781F"/>
    <w:rsid w:val="00064F0C"/>
    <w:rsid w:val="00065CB6"/>
    <w:rsid w:val="00065FC4"/>
    <w:rsid w:val="00067CEE"/>
    <w:rsid w:val="0007329D"/>
    <w:rsid w:val="0007557F"/>
    <w:rsid w:val="0007664E"/>
    <w:rsid w:val="00077D0C"/>
    <w:rsid w:val="0008021A"/>
    <w:rsid w:val="00080B54"/>
    <w:rsid w:val="000810A4"/>
    <w:rsid w:val="000815FD"/>
    <w:rsid w:val="00081764"/>
    <w:rsid w:val="00086DF9"/>
    <w:rsid w:val="00087697"/>
    <w:rsid w:val="000917E6"/>
    <w:rsid w:val="00091EDE"/>
    <w:rsid w:val="00093213"/>
    <w:rsid w:val="00093C4B"/>
    <w:rsid w:val="00095C34"/>
    <w:rsid w:val="00095F95"/>
    <w:rsid w:val="000962C3"/>
    <w:rsid w:val="00096565"/>
    <w:rsid w:val="00097666"/>
    <w:rsid w:val="000A0CC4"/>
    <w:rsid w:val="000A2ACF"/>
    <w:rsid w:val="000A2DC7"/>
    <w:rsid w:val="000A38E9"/>
    <w:rsid w:val="000A7640"/>
    <w:rsid w:val="000B078B"/>
    <w:rsid w:val="000B1573"/>
    <w:rsid w:val="000B1F31"/>
    <w:rsid w:val="000B23DA"/>
    <w:rsid w:val="000B2929"/>
    <w:rsid w:val="000B323E"/>
    <w:rsid w:val="000C4C3D"/>
    <w:rsid w:val="000C627C"/>
    <w:rsid w:val="000C6685"/>
    <w:rsid w:val="000C710E"/>
    <w:rsid w:val="000C7510"/>
    <w:rsid w:val="000C7C9F"/>
    <w:rsid w:val="000C7D23"/>
    <w:rsid w:val="000D1AEA"/>
    <w:rsid w:val="000D1F14"/>
    <w:rsid w:val="000D500D"/>
    <w:rsid w:val="000D631A"/>
    <w:rsid w:val="000D69AB"/>
    <w:rsid w:val="000D7C3A"/>
    <w:rsid w:val="000E08A6"/>
    <w:rsid w:val="000E258C"/>
    <w:rsid w:val="000E2C0A"/>
    <w:rsid w:val="000E2FEB"/>
    <w:rsid w:val="000E48B8"/>
    <w:rsid w:val="000E496F"/>
    <w:rsid w:val="000E4B97"/>
    <w:rsid w:val="000E7A3D"/>
    <w:rsid w:val="000F4A6C"/>
    <w:rsid w:val="000F5B15"/>
    <w:rsid w:val="000F6252"/>
    <w:rsid w:val="00100B48"/>
    <w:rsid w:val="00101BC9"/>
    <w:rsid w:val="001024A6"/>
    <w:rsid w:val="00105310"/>
    <w:rsid w:val="00106EB7"/>
    <w:rsid w:val="00107076"/>
    <w:rsid w:val="0010713E"/>
    <w:rsid w:val="00111BC1"/>
    <w:rsid w:val="00113D95"/>
    <w:rsid w:val="0012047F"/>
    <w:rsid w:val="00122592"/>
    <w:rsid w:val="00122C73"/>
    <w:rsid w:val="00123030"/>
    <w:rsid w:val="00124745"/>
    <w:rsid w:val="001264B4"/>
    <w:rsid w:val="0013125A"/>
    <w:rsid w:val="00134BD7"/>
    <w:rsid w:val="00140A55"/>
    <w:rsid w:val="00142B66"/>
    <w:rsid w:val="001441CF"/>
    <w:rsid w:val="00146847"/>
    <w:rsid w:val="00146F77"/>
    <w:rsid w:val="00147A32"/>
    <w:rsid w:val="00151420"/>
    <w:rsid w:val="00152AF2"/>
    <w:rsid w:val="00152FE3"/>
    <w:rsid w:val="001530C7"/>
    <w:rsid w:val="00156F33"/>
    <w:rsid w:val="00161C42"/>
    <w:rsid w:val="0016373F"/>
    <w:rsid w:val="00166A6A"/>
    <w:rsid w:val="0016779F"/>
    <w:rsid w:val="00170DCC"/>
    <w:rsid w:val="0017441D"/>
    <w:rsid w:val="0017616A"/>
    <w:rsid w:val="00176FB3"/>
    <w:rsid w:val="0017775E"/>
    <w:rsid w:val="00182868"/>
    <w:rsid w:val="00187C07"/>
    <w:rsid w:val="001903C1"/>
    <w:rsid w:val="001923E0"/>
    <w:rsid w:val="00193A0C"/>
    <w:rsid w:val="00193A2E"/>
    <w:rsid w:val="001948B7"/>
    <w:rsid w:val="00194C68"/>
    <w:rsid w:val="001A21FC"/>
    <w:rsid w:val="001A3208"/>
    <w:rsid w:val="001A39BB"/>
    <w:rsid w:val="001A470C"/>
    <w:rsid w:val="001A51E5"/>
    <w:rsid w:val="001A574F"/>
    <w:rsid w:val="001A6668"/>
    <w:rsid w:val="001A79A3"/>
    <w:rsid w:val="001B1377"/>
    <w:rsid w:val="001B184E"/>
    <w:rsid w:val="001B3C54"/>
    <w:rsid w:val="001B419A"/>
    <w:rsid w:val="001B42B4"/>
    <w:rsid w:val="001B6BD2"/>
    <w:rsid w:val="001B6D3D"/>
    <w:rsid w:val="001B6E49"/>
    <w:rsid w:val="001B76D1"/>
    <w:rsid w:val="001C154B"/>
    <w:rsid w:val="001C3706"/>
    <w:rsid w:val="001C3E3D"/>
    <w:rsid w:val="001C42C6"/>
    <w:rsid w:val="001C67A3"/>
    <w:rsid w:val="001D0917"/>
    <w:rsid w:val="001D3B83"/>
    <w:rsid w:val="001D6E91"/>
    <w:rsid w:val="001E14E7"/>
    <w:rsid w:val="001E1969"/>
    <w:rsid w:val="001E4F2E"/>
    <w:rsid w:val="001E5A83"/>
    <w:rsid w:val="001E5CE5"/>
    <w:rsid w:val="001E627A"/>
    <w:rsid w:val="001E7295"/>
    <w:rsid w:val="001E7674"/>
    <w:rsid w:val="001E7A5E"/>
    <w:rsid w:val="001F0658"/>
    <w:rsid w:val="001F4F46"/>
    <w:rsid w:val="001F6614"/>
    <w:rsid w:val="0020070F"/>
    <w:rsid w:val="0020185A"/>
    <w:rsid w:val="002067B2"/>
    <w:rsid w:val="00207769"/>
    <w:rsid w:val="002079D5"/>
    <w:rsid w:val="00210EEB"/>
    <w:rsid w:val="00211043"/>
    <w:rsid w:val="00213A06"/>
    <w:rsid w:val="00213A31"/>
    <w:rsid w:val="002157B6"/>
    <w:rsid w:val="00216105"/>
    <w:rsid w:val="00217529"/>
    <w:rsid w:val="00217ECC"/>
    <w:rsid w:val="00221301"/>
    <w:rsid w:val="00222C79"/>
    <w:rsid w:val="00223576"/>
    <w:rsid w:val="00223AF3"/>
    <w:rsid w:val="00223D3F"/>
    <w:rsid w:val="00225911"/>
    <w:rsid w:val="002279C9"/>
    <w:rsid w:val="00230151"/>
    <w:rsid w:val="00230B3B"/>
    <w:rsid w:val="00230C9B"/>
    <w:rsid w:val="0023229D"/>
    <w:rsid w:val="00232AB8"/>
    <w:rsid w:val="002365D0"/>
    <w:rsid w:val="00242B8C"/>
    <w:rsid w:val="00243158"/>
    <w:rsid w:val="0024371C"/>
    <w:rsid w:val="00246A30"/>
    <w:rsid w:val="00247C7B"/>
    <w:rsid w:val="0025419E"/>
    <w:rsid w:val="002560B7"/>
    <w:rsid w:val="00261FC6"/>
    <w:rsid w:val="00262BED"/>
    <w:rsid w:val="00264793"/>
    <w:rsid w:val="002655FE"/>
    <w:rsid w:val="00265F4F"/>
    <w:rsid w:val="0026794B"/>
    <w:rsid w:val="00271079"/>
    <w:rsid w:val="0027251E"/>
    <w:rsid w:val="0027264E"/>
    <w:rsid w:val="00272AF6"/>
    <w:rsid w:val="002746C5"/>
    <w:rsid w:val="00277DCC"/>
    <w:rsid w:val="00280959"/>
    <w:rsid w:val="002816BB"/>
    <w:rsid w:val="00281B27"/>
    <w:rsid w:val="00282EBF"/>
    <w:rsid w:val="0028384B"/>
    <w:rsid w:val="002868CE"/>
    <w:rsid w:val="00286E9B"/>
    <w:rsid w:val="00287166"/>
    <w:rsid w:val="00287728"/>
    <w:rsid w:val="00287E24"/>
    <w:rsid w:val="0029084B"/>
    <w:rsid w:val="00293098"/>
    <w:rsid w:val="0029316C"/>
    <w:rsid w:val="00293769"/>
    <w:rsid w:val="00293DBF"/>
    <w:rsid w:val="00295168"/>
    <w:rsid w:val="00297433"/>
    <w:rsid w:val="002975AA"/>
    <w:rsid w:val="00297798"/>
    <w:rsid w:val="002A4056"/>
    <w:rsid w:val="002A5D8C"/>
    <w:rsid w:val="002A5FD2"/>
    <w:rsid w:val="002A7123"/>
    <w:rsid w:val="002B08AD"/>
    <w:rsid w:val="002B0DBA"/>
    <w:rsid w:val="002B1D7A"/>
    <w:rsid w:val="002B3AB8"/>
    <w:rsid w:val="002B3D21"/>
    <w:rsid w:val="002B60F9"/>
    <w:rsid w:val="002C1292"/>
    <w:rsid w:val="002C2422"/>
    <w:rsid w:val="002C2D38"/>
    <w:rsid w:val="002C2DC4"/>
    <w:rsid w:val="002C3286"/>
    <w:rsid w:val="002C455F"/>
    <w:rsid w:val="002C54C2"/>
    <w:rsid w:val="002D00D9"/>
    <w:rsid w:val="002D0F99"/>
    <w:rsid w:val="002D122B"/>
    <w:rsid w:val="002D2A95"/>
    <w:rsid w:val="002D2CDE"/>
    <w:rsid w:val="002D2E6F"/>
    <w:rsid w:val="002D40AA"/>
    <w:rsid w:val="002E2626"/>
    <w:rsid w:val="002E4D10"/>
    <w:rsid w:val="002E5365"/>
    <w:rsid w:val="002E6078"/>
    <w:rsid w:val="002E64C6"/>
    <w:rsid w:val="002F0758"/>
    <w:rsid w:val="002F2C8E"/>
    <w:rsid w:val="002F2C9A"/>
    <w:rsid w:val="002F2D70"/>
    <w:rsid w:val="002F3A21"/>
    <w:rsid w:val="002F3C98"/>
    <w:rsid w:val="002F3DF1"/>
    <w:rsid w:val="002F5794"/>
    <w:rsid w:val="002F66F9"/>
    <w:rsid w:val="00300E87"/>
    <w:rsid w:val="0030218A"/>
    <w:rsid w:val="00302F96"/>
    <w:rsid w:val="003033F1"/>
    <w:rsid w:val="003053CD"/>
    <w:rsid w:val="00305954"/>
    <w:rsid w:val="00310438"/>
    <w:rsid w:val="0031096D"/>
    <w:rsid w:val="00310B3E"/>
    <w:rsid w:val="00314535"/>
    <w:rsid w:val="00314EE1"/>
    <w:rsid w:val="003157D8"/>
    <w:rsid w:val="00316EDF"/>
    <w:rsid w:val="00321273"/>
    <w:rsid w:val="0032300B"/>
    <w:rsid w:val="0032311A"/>
    <w:rsid w:val="00323950"/>
    <w:rsid w:val="003246B8"/>
    <w:rsid w:val="00324E80"/>
    <w:rsid w:val="00325CF8"/>
    <w:rsid w:val="00326031"/>
    <w:rsid w:val="00326057"/>
    <w:rsid w:val="003260D7"/>
    <w:rsid w:val="0032745E"/>
    <w:rsid w:val="003303B7"/>
    <w:rsid w:val="0033101A"/>
    <w:rsid w:val="00331FD5"/>
    <w:rsid w:val="00332205"/>
    <w:rsid w:val="00334A2D"/>
    <w:rsid w:val="00334FAB"/>
    <w:rsid w:val="0033579C"/>
    <w:rsid w:val="00340542"/>
    <w:rsid w:val="00345570"/>
    <w:rsid w:val="00353A26"/>
    <w:rsid w:val="00355116"/>
    <w:rsid w:val="003566A7"/>
    <w:rsid w:val="0035722A"/>
    <w:rsid w:val="003600D1"/>
    <w:rsid w:val="003616BF"/>
    <w:rsid w:val="00361D34"/>
    <w:rsid w:val="0036282F"/>
    <w:rsid w:val="00363C5F"/>
    <w:rsid w:val="00365C44"/>
    <w:rsid w:val="00366B59"/>
    <w:rsid w:val="003673DC"/>
    <w:rsid w:val="00370E7B"/>
    <w:rsid w:val="003725C3"/>
    <w:rsid w:val="00373C88"/>
    <w:rsid w:val="00377423"/>
    <w:rsid w:val="00377A14"/>
    <w:rsid w:val="00380932"/>
    <w:rsid w:val="00381D94"/>
    <w:rsid w:val="003865B1"/>
    <w:rsid w:val="003866BD"/>
    <w:rsid w:val="00386D85"/>
    <w:rsid w:val="00387A7E"/>
    <w:rsid w:val="00391819"/>
    <w:rsid w:val="00391E0F"/>
    <w:rsid w:val="00394732"/>
    <w:rsid w:val="003948DC"/>
    <w:rsid w:val="00395631"/>
    <w:rsid w:val="003962BD"/>
    <w:rsid w:val="003A025C"/>
    <w:rsid w:val="003A04D8"/>
    <w:rsid w:val="003A2B51"/>
    <w:rsid w:val="003A6090"/>
    <w:rsid w:val="003A71AC"/>
    <w:rsid w:val="003A7F21"/>
    <w:rsid w:val="003B2E88"/>
    <w:rsid w:val="003B52C0"/>
    <w:rsid w:val="003B69D3"/>
    <w:rsid w:val="003B7160"/>
    <w:rsid w:val="003C1112"/>
    <w:rsid w:val="003C1A9C"/>
    <w:rsid w:val="003C1EBD"/>
    <w:rsid w:val="003C25E5"/>
    <w:rsid w:val="003C29E0"/>
    <w:rsid w:val="003C2DFD"/>
    <w:rsid w:val="003C2F7A"/>
    <w:rsid w:val="003C3543"/>
    <w:rsid w:val="003C35C7"/>
    <w:rsid w:val="003C54A4"/>
    <w:rsid w:val="003D16A8"/>
    <w:rsid w:val="003D21F6"/>
    <w:rsid w:val="003D4FCA"/>
    <w:rsid w:val="003D5C16"/>
    <w:rsid w:val="003D6E18"/>
    <w:rsid w:val="003D71B3"/>
    <w:rsid w:val="003E2990"/>
    <w:rsid w:val="003E36FC"/>
    <w:rsid w:val="003E3D6F"/>
    <w:rsid w:val="003E6772"/>
    <w:rsid w:val="003F1B98"/>
    <w:rsid w:val="003F1FAB"/>
    <w:rsid w:val="003F467F"/>
    <w:rsid w:val="003F489E"/>
    <w:rsid w:val="003F62A3"/>
    <w:rsid w:val="003F6D10"/>
    <w:rsid w:val="003F6F72"/>
    <w:rsid w:val="003F7947"/>
    <w:rsid w:val="00402A36"/>
    <w:rsid w:val="004100CE"/>
    <w:rsid w:val="00410F47"/>
    <w:rsid w:val="00414053"/>
    <w:rsid w:val="004141AB"/>
    <w:rsid w:val="0041434F"/>
    <w:rsid w:val="004155FF"/>
    <w:rsid w:val="00420154"/>
    <w:rsid w:val="00421E45"/>
    <w:rsid w:val="00421E7F"/>
    <w:rsid w:val="00423963"/>
    <w:rsid w:val="00426CE9"/>
    <w:rsid w:val="00427479"/>
    <w:rsid w:val="004301FE"/>
    <w:rsid w:val="00430FD7"/>
    <w:rsid w:val="0043358E"/>
    <w:rsid w:val="00433A35"/>
    <w:rsid w:val="0043756D"/>
    <w:rsid w:val="00442F04"/>
    <w:rsid w:val="00443334"/>
    <w:rsid w:val="004437DD"/>
    <w:rsid w:val="004449A3"/>
    <w:rsid w:val="00450796"/>
    <w:rsid w:val="004511F9"/>
    <w:rsid w:val="00452343"/>
    <w:rsid w:val="00452D33"/>
    <w:rsid w:val="00453DD4"/>
    <w:rsid w:val="00454870"/>
    <w:rsid w:val="0045543D"/>
    <w:rsid w:val="004561A7"/>
    <w:rsid w:val="00460552"/>
    <w:rsid w:val="004606EF"/>
    <w:rsid w:val="004640E1"/>
    <w:rsid w:val="00464450"/>
    <w:rsid w:val="00465DB5"/>
    <w:rsid w:val="00465DC4"/>
    <w:rsid w:val="004665D7"/>
    <w:rsid w:val="00470434"/>
    <w:rsid w:val="004707E3"/>
    <w:rsid w:val="00471C90"/>
    <w:rsid w:val="00473957"/>
    <w:rsid w:val="00473E67"/>
    <w:rsid w:val="00475378"/>
    <w:rsid w:val="004770D6"/>
    <w:rsid w:val="00480595"/>
    <w:rsid w:val="004805C8"/>
    <w:rsid w:val="00481D78"/>
    <w:rsid w:val="00482F7E"/>
    <w:rsid w:val="00486328"/>
    <w:rsid w:val="004863B8"/>
    <w:rsid w:val="00486DC9"/>
    <w:rsid w:val="00487404"/>
    <w:rsid w:val="004876C5"/>
    <w:rsid w:val="00490166"/>
    <w:rsid w:val="00491460"/>
    <w:rsid w:val="00491E7F"/>
    <w:rsid w:val="00493C0E"/>
    <w:rsid w:val="00493C9B"/>
    <w:rsid w:val="00493E3C"/>
    <w:rsid w:val="004941D9"/>
    <w:rsid w:val="0049618C"/>
    <w:rsid w:val="004A19B8"/>
    <w:rsid w:val="004A3857"/>
    <w:rsid w:val="004A4A3F"/>
    <w:rsid w:val="004B07C2"/>
    <w:rsid w:val="004B25F6"/>
    <w:rsid w:val="004B2C9B"/>
    <w:rsid w:val="004B56F4"/>
    <w:rsid w:val="004B7AA1"/>
    <w:rsid w:val="004C111E"/>
    <w:rsid w:val="004C36CC"/>
    <w:rsid w:val="004C3E84"/>
    <w:rsid w:val="004C4215"/>
    <w:rsid w:val="004C44F6"/>
    <w:rsid w:val="004C4BF0"/>
    <w:rsid w:val="004C706D"/>
    <w:rsid w:val="004C71B5"/>
    <w:rsid w:val="004C7818"/>
    <w:rsid w:val="004C7AC8"/>
    <w:rsid w:val="004D15F4"/>
    <w:rsid w:val="004D1BD4"/>
    <w:rsid w:val="004D1E20"/>
    <w:rsid w:val="004D20E7"/>
    <w:rsid w:val="004D25B9"/>
    <w:rsid w:val="004D262D"/>
    <w:rsid w:val="004D4074"/>
    <w:rsid w:val="004E1970"/>
    <w:rsid w:val="004E1EBB"/>
    <w:rsid w:val="004E2056"/>
    <w:rsid w:val="004E2183"/>
    <w:rsid w:val="004E31D8"/>
    <w:rsid w:val="004E33FE"/>
    <w:rsid w:val="004E52F1"/>
    <w:rsid w:val="004E63B4"/>
    <w:rsid w:val="004F0527"/>
    <w:rsid w:val="004F1665"/>
    <w:rsid w:val="004F292B"/>
    <w:rsid w:val="004F329C"/>
    <w:rsid w:val="004F3511"/>
    <w:rsid w:val="004F403C"/>
    <w:rsid w:val="004F7899"/>
    <w:rsid w:val="0050054C"/>
    <w:rsid w:val="005012B1"/>
    <w:rsid w:val="005020F0"/>
    <w:rsid w:val="00502362"/>
    <w:rsid w:val="00504445"/>
    <w:rsid w:val="00504BDE"/>
    <w:rsid w:val="00510126"/>
    <w:rsid w:val="0051191B"/>
    <w:rsid w:val="00512424"/>
    <w:rsid w:val="00512F7D"/>
    <w:rsid w:val="00513479"/>
    <w:rsid w:val="005145F5"/>
    <w:rsid w:val="00514A4A"/>
    <w:rsid w:val="0051564D"/>
    <w:rsid w:val="005204C8"/>
    <w:rsid w:val="00520787"/>
    <w:rsid w:val="00521347"/>
    <w:rsid w:val="00524111"/>
    <w:rsid w:val="005253BC"/>
    <w:rsid w:val="005268B9"/>
    <w:rsid w:val="00530B7C"/>
    <w:rsid w:val="005316A7"/>
    <w:rsid w:val="00533782"/>
    <w:rsid w:val="00534F72"/>
    <w:rsid w:val="005352FD"/>
    <w:rsid w:val="00536960"/>
    <w:rsid w:val="00537C79"/>
    <w:rsid w:val="005406D7"/>
    <w:rsid w:val="00543994"/>
    <w:rsid w:val="0054512B"/>
    <w:rsid w:val="00545F6D"/>
    <w:rsid w:val="00546CEA"/>
    <w:rsid w:val="00546EAF"/>
    <w:rsid w:val="00550FA8"/>
    <w:rsid w:val="0055190B"/>
    <w:rsid w:val="00551C11"/>
    <w:rsid w:val="005532C7"/>
    <w:rsid w:val="00555DCC"/>
    <w:rsid w:val="005575BB"/>
    <w:rsid w:val="005612A4"/>
    <w:rsid w:val="00566AB7"/>
    <w:rsid w:val="00567BEB"/>
    <w:rsid w:val="00571961"/>
    <w:rsid w:val="00571FDA"/>
    <w:rsid w:val="005720BC"/>
    <w:rsid w:val="00574EC1"/>
    <w:rsid w:val="00576326"/>
    <w:rsid w:val="00576B55"/>
    <w:rsid w:val="00577E2B"/>
    <w:rsid w:val="00577F21"/>
    <w:rsid w:val="005806BF"/>
    <w:rsid w:val="0058128E"/>
    <w:rsid w:val="0058225A"/>
    <w:rsid w:val="005830C3"/>
    <w:rsid w:val="00584A5F"/>
    <w:rsid w:val="00585480"/>
    <w:rsid w:val="005857FB"/>
    <w:rsid w:val="00585FC3"/>
    <w:rsid w:val="00586572"/>
    <w:rsid w:val="005875C2"/>
    <w:rsid w:val="0059065F"/>
    <w:rsid w:val="005911A2"/>
    <w:rsid w:val="00591315"/>
    <w:rsid w:val="00591FA8"/>
    <w:rsid w:val="005925AF"/>
    <w:rsid w:val="00594953"/>
    <w:rsid w:val="0059647A"/>
    <w:rsid w:val="005A11A6"/>
    <w:rsid w:val="005A1BDE"/>
    <w:rsid w:val="005A26A1"/>
    <w:rsid w:val="005A27F9"/>
    <w:rsid w:val="005A487A"/>
    <w:rsid w:val="005A5DBB"/>
    <w:rsid w:val="005A610A"/>
    <w:rsid w:val="005A74FE"/>
    <w:rsid w:val="005A7BEA"/>
    <w:rsid w:val="005B1D17"/>
    <w:rsid w:val="005B3964"/>
    <w:rsid w:val="005B521E"/>
    <w:rsid w:val="005B6853"/>
    <w:rsid w:val="005B75EE"/>
    <w:rsid w:val="005C098A"/>
    <w:rsid w:val="005C2008"/>
    <w:rsid w:val="005C3CDD"/>
    <w:rsid w:val="005C659A"/>
    <w:rsid w:val="005D0A2E"/>
    <w:rsid w:val="005D5079"/>
    <w:rsid w:val="005D5381"/>
    <w:rsid w:val="005E2080"/>
    <w:rsid w:val="005E2146"/>
    <w:rsid w:val="005E22F1"/>
    <w:rsid w:val="005E5C3E"/>
    <w:rsid w:val="005E7893"/>
    <w:rsid w:val="005F2542"/>
    <w:rsid w:val="005F58F6"/>
    <w:rsid w:val="005F6C68"/>
    <w:rsid w:val="005F6D77"/>
    <w:rsid w:val="005F783B"/>
    <w:rsid w:val="00600603"/>
    <w:rsid w:val="0060073B"/>
    <w:rsid w:val="00602F1A"/>
    <w:rsid w:val="0060318C"/>
    <w:rsid w:val="00604ACD"/>
    <w:rsid w:val="006052BE"/>
    <w:rsid w:val="00607070"/>
    <w:rsid w:val="006104CE"/>
    <w:rsid w:val="00610FD0"/>
    <w:rsid w:val="0061193C"/>
    <w:rsid w:val="00611DBA"/>
    <w:rsid w:val="00614F8E"/>
    <w:rsid w:val="006167F2"/>
    <w:rsid w:val="00616817"/>
    <w:rsid w:val="00616E72"/>
    <w:rsid w:val="006206E6"/>
    <w:rsid w:val="00622E35"/>
    <w:rsid w:val="0062456F"/>
    <w:rsid w:val="00625AD8"/>
    <w:rsid w:val="00626971"/>
    <w:rsid w:val="00630FAB"/>
    <w:rsid w:val="00636C6E"/>
    <w:rsid w:val="00637777"/>
    <w:rsid w:val="00641218"/>
    <w:rsid w:val="00643DF8"/>
    <w:rsid w:val="00646CA5"/>
    <w:rsid w:val="00651AC7"/>
    <w:rsid w:val="006524DD"/>
    <w:rsid w:val="00652894"/>
    <w:rsid w:val="00656780"/>
    <w:rsid w:val="0065727C"/>
    <w:rsid w:val="00660D6D"/>
    <w:rsid w:val="006619A0"/>
    <w:rsid w:val="00661C34"/>
    <w:rsid w:val="00662888"/>
    <w:rsid w:val="00664839"/>
    <w:rsid w:val="00665637"/>
    <w:rsid w:val="00667851"/>
    <w:rsid w:val="0067024A"/>
    <w:rsid w:val="006704EA"/>
    <w:rsid w:val="0067135C"/>
    <w:rsid w:val="00671A19"/>
    <w:rsid w:val="00671DD1"/>
    <w:rsid w:val="00672A6A"/>
    <w:rsid w:val="006740D5"/>
    <w:rsid w:val="00674D8D"/>
    <w:rsid w:val="00674F77"/>
    <w:rsid w:val="00675514"/>
    <w:rsid w:val="0067772E"/>
    <w:rsid w:val="00681900"/>
    <w:rsid w:val="006826EB"/>
    <w:rsid w:val="006844DF"/>
    <w:rsid w:val="00686996"/>
    <w:rsid w:val="0068705B"/>
    <w:rsid w:val="006938AE"/>
    <w:rsid w:val="006953D6"/>
    <w:rsid w:val="00697CCA"/>
    <w:rsid w:val="006A1BD2"/>
    <w:rsid w:val="006A243B"/>
    <w:rsid w:val="006A3C57"/>
    <w:rsid w:val="006A3F9D"/>
    <w:rsid w:val="006A40AD"/>
    <w:rsid w:val="006A42A5"/>
    <w:rsid w:val="006A42B0"/>
    <w:rsid w:val="006A46D0"/>
    <w:rsid w:val="006A50D1"/>
    <w:rsid w:val="006A53B5"/>
    <w:rsid w:val="006A586C"/>
    <w:rsid w:val="006B2A97"/>
    <w:rsid w:val="006B333C"/>
    <w:rsid w:val="006B458A"/>
    <w:rsid w:val="006B4E89"/>
    <w:rsid w:val="006B642D"/>
    <w:rsid w:val="006B7455"/>
    <w:rsid w:val="006C18DB"/>
    <w:rsid w:val="006C1CE7"/>
    <w:rsid w:val="006C302C"/>
    <w:rsid w:val="006C3F06"/>
    <w:rsid w:val="006C4823"/>
    <w:rsid w:val="006C4E29"/>
    <w:rsid w:val="006C5488"/>
    <w:rsid w:val="006C54B9"/>
    <w:rsid w:val="006C5BDA"/>
    <w:rsid w:val="006D12A2"/>
    <w:rsid w:val="006D2785"/>
    <w:rsid w:val="006D32BF"/>
    <w:rsid w:val="006D4FBE"/>
    <w:rsid w:val="006E03CE"/>
    <w:rsid w:val="006E0F7F"/>
    <w:rsid w:val="006E2FB9"/>
    <w:rsid w:val="006E3147"/>
    <w:rsid w:val="006E31BE"/>
    <w:rsid w:val="006E3DB8"/>
    <w:rsid w:val="006E4428"/>
    <w:rsid w:val="006E4D4E"/>
    <w:rsid w:val="006E5C8C"/>
    <w:rsid w:val="006E7A1F"/>
    <w:rsid w:val="006F06EC"/>
    <w:rsid w:val="006F25CE"/>
    <w:rsid w:val="006F374E"/>
    <w:rsid w:val="006F5233"/>
    <w:rsid w:val="006F5324"/>
    <w:rsid w:val="006F5999"/>
    <w:rsid w:val="006F6384"/>
    <w:rsid w:val="006F68AB"/>
    <w:rsid w:val="006F753B"/>
    <w:rsid w:val="00703C88"/>
    <w:rsid w:val="00703FA6"/>
    <w:rsid w:val="00710537"/>
    <w:rsid w:val="00710744"/>
    <w:rsid w:val="00711D99"/>
    <w:rsid w:val="00713217"/>
    <w:rsid w:val="007202FC"/>
    <w:rsid w:val="00725916"/>
    <w:rsid w:val="00726BEE"/>
    <w:rsid w:val="00733022"/>
    <w:rsid w:val="007357BD"/>
    <w:rsid w:val="00737A63"/>
    <w:rsid w:val="00740D24"/>
    <w:rsid w:val="007424A1"/>
    <w:rsid w:val="007432D7"/>
    <w:rsid w:val="00745153"/>
    <w:rsid w:val="00746702"/>
    <w:rsid w:val="00747B71"/>
    <w:rsid w:val="00747BA2"/>
    <w:rsid w:val="00747BFC"/>
    <w:rsid w:val="0075042C"/>
    <w:rsid w:val="00752D28"/>
    <w:rsid w:val="00753507"/>
    <w:rsid w:val="00753A80"/>
    <w:rsid w:val="00754D90"/>
    <w:rsid w:val="00756976"/>
    <w:rsid w:val="0076061E"/>
    <w:rsid w:val="00762504"/>
    <w:rsid w:val="007631F3"/>
    <w:rsid w:val="00767E2B"/>
    <w:rsid w:val="00770DCB"/>
    <w:rsid w:val="00771292"/>
    <w:rsid w:val="00771E68"/>
    <w:rsid w:val="00773614"/>
    <w:rsid w:val="00774BDA"/>
    <w:rsid w:val="007769DF"/>
    <w:rsid w:val="007775A9"/>
    <w:rsid w:val="0078329B"/>
    <w:rsid w:val="00784D1C"/>
    <w:rsid w:val="00784F94"/>
    <w:rsid w:val="00785B87"/>
    <w:rsid w:val="0079032B"/>
    <w:rsid w:val="00791B39"/>
    <w:rsid w:val="007928E7"/>
    <w:rsid w:val="0079440E"/>
    <w:rsid w:val="00794419"/>
    <w:rsid w:val="007949C9"/>
    <w:rsid w:val="00795AFC"/>
    <w:rsid w:val="00797DA9"/>
    <w:rsid w:val="007A055F"/>
    <w:rsid w:val="007A0C64"/>
    <w:rsid w:val="007A1A24"/>
    <w:rsid w:val="007A500A"/>
    <w:rsid w:val="007A633E"/>
    <w:rsid w:val="007A6A77"/>
    <w:rsid w:val="007A6A7F"/>
    <w:rsid w:val="007A6C32"/>
    <w:rsid w:val="007B07FF"/>
    <w:rsid w:val="007B204A"/>
    <w:rsid w:val="007B2270"/>
    <w:rsid w:val="007B238F"/>
    <w:rsid w:val="007B3587"/>
    <w:rsid w:val="007B46C7"/>
    <w:rsid w:val="007B4D08"/>
    <w:rsid w:val="007B6061"/>
    <w:rsid w:val="007B63D0"/>
    <w:rsid w:val="007B6719"/>
    <w:rsid w:val="007B7AB0"/>
    <w:rsid w:val="007C0039"/>
    <w:rsid w:val="007C00D4"/>
    <w:rsid w:val="007C32C2"/>
    <w:rsid w:val="007C3E85"/>
    <w:rsid w:val="007C4E45"/>
    <w:rsid w:val="007C52B8"/>
    <w:rsid w:val="007C6A60"/>
    <w:rsid w:val="007C6FE0"/>
    <w:rsid w:val="007C75B9"/>
    <w:rsid w:val="007C7B0E"/>
    <w:rsid w:val="007C7BD3"/>
    <w:rsid w:val="007D0239"/>
    <w:rsid w:val="007D5032"/>
    <w:rsid w:val="007D513E"/>
    <w:rsid w:val="007D6170"/>
    <w:rsid w:val="007D65D0"/>
    <w:rsid w:val="007E101E"/>
    <w:rsid w:val="007E47D1"/>
    <w:rsid w:val="007E50E8"/>
    <w:rsid w:val="007E5B59"/>
    <w:rsid w:val="007E5F63"/>
    <w:rsid w:val="007E6D3C"/>
    <w:rsid w:val="007E7D3C"/>
    <w:rsid w:val="007F0678"/>
    <w:rsid w:val="007F2B3F"/>
    <w:rsid w:val="007F40DE"/>
    <w:rsid w:val="007F46B7"/>
    <w:rsid w:val="007F58F6"/>
    <w:rsid w:val="007F5C27"/>
    <w:rsid w:val="007F5FB1"/>
    <w:rsid w:val="00800D63"/>
    <w:rsid w:val="008058ED"/>
    <w:rsid w:val="0080611B"/>
    <w:rsid w:val="008064ED"/>
    <w:rsid w:val="008078DA"/>
    <w:rsid w:val="00810269"/>
    <w:rsid w:val="008108BF"/>
    <w:rsid w:val="00811032"/>
    <w:rsid w:val="0081378B"/>
    <w:rsid w:val="0081580D"/>
    <w:rsid w:val="00815DF4"/>
    <w:rsid w:val="00815FE7"/>
    <w:rsid w:val="00816617"/>
    <w:rsid w:val="00816CB3"/>
    <w:rsid w:val="00820040"/>
    <w:rsid w:val="00821294"/>
    <w:rsid w:val="00824CD9"/>
    <w:rsid w:val="00831024"/>
    <w:rsid w:val="0083245A"/>
    <w:rsid w:val="00832C2E"/>
    <w:rsid w:val="00835124"/>
    <w:rsid w:val="00837619"/>
    <w:rsid w:val="00841C5A"/>
    <w:rsid w:val="0084654E"/>
    <w:rsid w:val="00846ABC"/>
    <w:rsid w:val="008519D9"/>
    <w:rsid w:val="00851D55"/>
    <w:rsid w:val="00854A6D"/>
    <w:rsid w:val="00854BDC"/>
    <w:rsid w:val="00856CFA"/>
    <w:rsid w:val="00860378"/>
    <w:rsid w:val="00860586"/>
    <w:rsid w:val="00860B5D"/>
    <w:rsid w:val="00861CAB"/>
    <w:rsid w:val="00861D56"/>
    <w:rsid w:val="00863476"/>
    <w:rsid w:val="00864938"/>
    <w:rsid w:val="00864C47"/>
    <w:rsid w:val="0086513B"/>
    <w:rsid w:val="00865245"/>
    <w:rsid w:val="00865860"/>
    <w:rsid w:val="00865C7C"/>
    <w:rsid w:val="00871D47"/>
    <w:rsid w:val="00872C19"/>
    <w:rsid w:val="0087716C"/>
    <w:rsid w:val="00877643"/>
    <w:rsid w:val="00877E29"/>
    <w:rsid w:val="00882A98"/>
    <w:rsid w:val="00882AE1"/>
    <w:rsid w:val="0088660E"/>
    <w:rsid w:val="00891323"/>
    <w:rsid w:val="00891561"/>
    <w:rsid w:val="00891D45"/>
    <w:rsid w:val="008928D9"/>
    <w:rsid w:val="00892F94"/>
    <w:rsid w:val="00892FC7"/>
    <w:rsid w:val="008951B7"/>
    <w:rsid w:val="008957EB"/>
    <w:rsid w:val="00896BE1"/>
    <w:rsid w:val="008A17F3"/>
    <w:rsid w:val="008A2DF4"/>
    <w:rsid w:val="008A38C2"/>
    <w:rsid w:val="008A4CF6"/>
    <w:rsid w:val="008A5867"/>
    <w:rsid w:val="008A5BAD"/>
    <w:rsid w:val="008A7136"/>
    <w:rsid w:val="008A7BD1"/>
    <w:rsid w:val="008B0BE4"/>
    <w:rsid w:val="008B0D88"/>
    <w:rsid w:val="008B1070"/>
    <w:rsid w:val="008B4FE8"/>
    <w:rsid w:val="008C0395"/>
    <w:rsid w:val="008C2717"/>
    <w:rsid w:val="008C274E"/>
    <w:rsid w:val="008C39BB"/>
    <w:rsid w:val="008C51A6"/>
    <w:rsid w:val="008C548F"/>
    <w:rsid w:val="008D365B"/>
    <w:rsid w:val="008D40E1"/>
    <w:rsid w:val="008E103D"/>
    <w:rsid w:val="008E1A88"/>
    <w:rsid w:val="008E1CCF"/>
    <w:rsid w:val="008E1E92"/>
    <w:rsid w:val="008E3293"/>
    <w:rsid w:val="008E5829"/>
    <w:rsid w:val="008E5891"/>
    <w:rsid w:val="008E6166"/>
    <w:rsid w:val="008E63AF"/>
    <w:rsid w:val="008E6615"/>
    <w:rsid w:val="008E6FD3"/>
    <w:rsid w:val="008E7307"/>
    <w:rsid w:val="008F26DB"/>
    <w:rsid w:val="008F28E1"/>
    <w:rsid w:val="008F3410"/>
    <w:rsid w:val="008F51A6"/>
    <w:rsid w:val="008F6C84"/>
    <w:rsid w:val="00900605"/>
    <w:rsid w:val="00901516"/>
    <w:rsid w:val="009040BD"/>
    <w:rsid w:val="0090429E"/>
    <w:rsid w:val="009042F1"/>
    <w:rsid w:val="0090503B"/>
    <w:rsid w:val="00905066"/>
    <w:rsid w:val="0091141E"/>
    <w:rsid w:val="009126EC"/>
    <w:rsid w:val="00912C5A"/>
    <w:rsid w:val="009137BC"/>
    <w:rsid w:val="00913BC2"/>
    <w:rsid w:val="00913F38"/>
    <w:rsid w:val="0091604C"/>
    <w:rsid w:val="00920161"/>
    <w:rsid w:val="00922229"/>
    <w:rsid w:val="00923B23"/>
    <w:rsid w:val="00925463"/>
    <w:rsid w:val="00933099"/>
    <w:rsid w:val="00935945"/>
    <w:rsid w:val="00942125"/>
    <w:rsid w:val="0094403E"/>
    <w:rsid w:val="0094411B"/>
    <w:rsid w:val="00944591"/>
    <w:rsid w:val="00945C24"/>
    <w:rsid w:val="00946FD4"/>
    <w:rsid w:val="00947B10"/>
    <w:rsid w:val="00950182"/>
    <w:rsid w:val="0095018D"/>
    <w:rsid w:val="009501F4"/>
    <w:rsid w:val="00950AA3"/>
    <w:rsid w:val="00951F5A"/>
    <w:rsid w:val="0095497A"/>
    <w:rsid w:val="00955092"/>
    <w:rsid w:val="00955EF7"/>
    <w:rsid w:val="0096019A"/>
    <w:rsid w:val="0096025E"/>
    <w:rsid w:val="00960EA3"/>
    <w:rsid w:val="00964715"/>
    <w:rsid w:val="00964CE7"/>
    <w:rsid w:val="00971177"/>
    <w:rsid w:val="00971D98"/>
    <w:rsid w:val="0097261D"/>
    <w:rsid w:val="00972F7D"/>
    <w:rsid w:val="00973CD3"/>
    <w:rsid w:val="00975BD7"/>
    <w:rsid w:val="00980F0B"/>
    <w:rsid w:val="0098146B"/>
    <w:rsid w:val="0098459C"/>
    <w:rsid w:val="0098685D"/>
    <w:rsid w:val="009870B9"/>
    <w:rsid w:val="009916B3"/>
    <w:rsid w:val="00991984"/>
    <w:rsid w:val="00991CCD"/>
    <w:rsid w:val="00992BB7"/>
    <w:rsid w:val="00995043"/>
    <w:rsid w:val="00995868"/>
    <w:rsid w:val="00996DA7"/>
    <w:rsid w:val="009A06B1"/>
    <w:rsid w:val="009A0DC3"/>
    <w:rsid w:val="009A5416"/>
    <w:rsid w:val="009A55C6"/>
    <w:rsid w:val="009A5D66"/>
    <w:rsid w:val="009A6A18"/>
    <w:rsid w:val="009A6A54"/>
    <w:rsid w:val="009B0808"/>
    <w:rsid w:val="009B3B3B"/>
    <w:rsid w:val="009B6BC3"/>
    <w:rsid w:val="009B77EC"/>
    <w:rsid w:val="009B7DDA"/>
    <w:rsid w:val="009B7F2F"/>
    <w:rsid w:val="009C14F4"/>
    <w:rsid w:val="009C2276"/>
    <w:rsid w:val="009C2927"/>
    <w:rsid w:val="009C5819"/>
    <w:rsid w:val="009C5EA3"/>
    <w:rsid w:val="009C69FC"/>
    <w:rsid w:val="009C6ED7"/>
    <w:rsid w:val="009C7B98"/>
    <w:rsid w:val="009D0BD6"/>
    <w:rsid w:val="009D0E0A"/>
    <w:rsid w:val="009D1FFF"/>
    <w:rsid w:val="009D3129"/>
    <w:rsid w:val="009D3289"/>
    <w:rsid w:val="009D3E31"/>
    <w:rsid w:val="009D4BF4"/>
    <w:rsid w:val="009E0073"/>
    <w:rsid w:val="009E00AE"/>
    <w:rsid w:val="009E0514"/>
    <w:rsid w:val="009E3BE5"/>
    <w:rsid w:val="009E3FB0"/>
    <w:rsid w:val="009E62EB"/>
    <w:rsid w:val="009E6538"/>
    <w:rsid w:val="009E68AE"/>
    <w:rsid w:val="009E6DB8"/>
    <w:rsid w:val="009E73AD"/>
    <w:rsid w:val="009F017E"/>
    <w:rsid w:val="009F027C"/>
    <w:rsid w:val="009F19CD"/>
    <w:rsid w:val="009F6123"/>
    <w:rsid w:val="009F69D5"/>
    <w:rsid w:val="00A01167"/>
    <w:rsid w:val="00A01C78"/>
    <w:rsid w:val="00A01DDB"/>
    <w:rsid w:val="00A02FFF"/>
    <w:rsid w:val="00A032C2"/>
    <w:rsid w:val="00A036ED"/>
    <w:rsid w:val="00A0683F"/>
    <w:rsid w:val="00A06D1A"/>
    <w:rsid w:val="00A101B4"/>
    <w:rsid w:val="00A177BB"/>
    <w:rsid w:val="00A200CA"/>
    <w:rsid w:val="00A23DAA"/>
    <w:rsid w:val="00A24873"/>
    <w:rsid w:val="00A24C17"/>
    <w:rsid w:val="00A25352"/>
    <w:rsid w:val="00A25D93"/>
    <w:rsid w:val="00A3030D"/>
    <w:rsid w:val="00A30780"/>
    <w:rsid w:val="00A307BA"/>
    <w:rsid w:val="00A31C57"/>
    <w:rsid w:val="00A31D25"/>
    <w:rsid w:val="00A351B6"/>
    <w:rsid w:val="00A352DD"/>
    <w:rsid w:val="00A42D6D"/>
    <w:rsid w:val="00A43489"/>
    <w:rsid w:val="00A45B19"/>
    <w:rsid w:val="00A45B5C"/>
    <w:rsid w:val="00A47564"/>
    <w:rsid w:val="00A545B1"/>
    <w:rsid w:val="00A552C7"/>
    <w:rsid w:val="00A56148"/>
    <w:rsid w:val="00A577F2"/>
    <w:rsid w:val="00A61F96"/>
    <w:rsid w:val="00A66142"/>
    <w:rsid w:val="00A6621C"/>
    <w:rsid w:val="00A71A7D"/>
    <w:rsid w:val="00A71F06"/>
    <w:rsid w:val="00A74916"/>
    <w:rsid w:val="00A74986"/>
    <w:rsid w:val="00A755A1"/>
    <w:rsid w:val="00A75B41"/>
    <w:rsid w:val="00A767A3"/>
    <w:rsid w:val="00A8220A"/>
    <w:rsid w:val="00A84CDF"/>
    <w:rsid w:val="00A853A7"/>
    <w:rsid w:val="00A858CB"/>
    <w:rsid w:val="00A85FF8"/>
    <w:rsid w:val="00A87945"/>
    <w:rsid w:val="00A919D8"/>
    <w:rsid w:val="00A91D54"/>
    <w:rsid w:val="00A9301B"/>
    <w:rsid w:val="00AA0105"/>
    <w:rsid w:val="00AA17C8"/>
    <w:rsid w:val="00AA2D4F"/>
    <w:rsid w:val="00AA4F28"/>
    <w:rsid w:val="00AA75CD"/>
    <w:rsid w:val="00AB0F21"/>
    <w:rsid w:val="00AB6F36"/>
    <w:rsid w:val="00AB799C"/>
    <w:rsid w:val="00AC2A46"/>
    <w:rsid w:val="00AC3D82"/>
    <w:rsid w:val="00AD2FDE"/>
    <w:rsid w:val="00AD492D"/>
    <w:rsid w:val="00AD56C5"/>
    <w:rsid w:val="00AD6928"/>
    <w:rsid w:val="00AE0138"/>
    <w:rsid w:val="00AE145A"/>
    <w:rsid w:val="00AE21D8"/>
    <w:rsid w:val="00AE24A2"/>
    <w:rsid w:val="00AE499B"/>
    <w:rsid w:val="00AE54F9"/>
    <w:rsid w:val="00AE6639"/>
    <w:rsid w:val="00AE78C6"/>
    <w:rsid w:val="00AF1E80"/>
    <w:rsid w:val="00AF2493"/>
    <w:rsid w:val="00AF2A7A"/>
    <w:rsid w:val="00AF34D2"/>
    <w:rsid w:val="00AF5F85"/>
    <w:rsid w:val="00B03734"/>
    <w:rsid w:val="00B10D28"/>
    <w:rsid w:val="00B11A5C"/>
    <w:rsid w:val="00B13B59"/>
    <w:rsid w:val="00B1690F"/>
    <w:rsid w:val="00B17277"/>
    <w:rsid w:val="00B2106E"/>
    <w:rsid w:val="00B226C6"/>
    <w:rsid w:val="00B2466F"/>
    <w:rsid w:val="00B24CDA"/>
    <w:rsid w:val="00B25AD0"/>
    <w:rsid w:val="00B25E38"/>
    <w:rsid w:val="00B31065"/>
    <w:rsid w:val="00B3258D"/>
    <w:rsid w:val="00B34B95"/>
    <w:rsid w:val="00B354B0"/>
    <w:rsid w:val="00B355F5"/>
    <w:rsid w:val="00B37804"/>
    <w:rsid w:val="00B41937"/>
    <w:rsid w:val="00B4203E"/>
    <w:rsid w:val="00B422A8"/>
    <w:rsid w:val="00B43E56"/>
    <w:rsid w:val="00B447AC"/>
    <w:rsid w:val="00B46F0C"/>
    <w:rsid w:val="00B51036"/>
    <w:rsid w:val="00B510DF"/>
    <w:rsid w:val="00B522CD"/>
    <w:rsid w:val="00B54AFB"/>
    <w:rsid w:val="00B563C3"/>
    <w:rsid w:val="00B57089"/>
    <w:rsid w:val="00B60AB7"/>
    <w:rsid w:val="00B62856"/>
    <w:rsid w:val="00B628D1"/>
    <w:rsid w:val="00B62F97"/>
    <w:rsid w:val="00B63A06"/>
    <w:rsid w:val="00B66EEA"/>
    <w:rsid w:val="00B70F42"/>
    <w:rsid w:val="00B71277"/>
    <w:rsid w:val="00B72A8A"/>
    <w:rsid w:val="00B73EC8"/>
    <w:rsid w:val="00B75C0B"/>
    <w:rsid w:val="00B76138"/>
    <w:rsid w:val="00B77B96"/>
    <w:rsid w:val="00B77CC8"/>
    <w:rsid w:val="00B80A85"/>
    <w:rsid w:val="00B825A8"/>
    <w:rsid w:val="00B837A2"/>
    <w:rsid w:val="00B83E5F"/>
    <w:rsid w:val="00B84EA2"/>
    <w:rsid w:val="00B857BD"/>
    <w:rsid w:val="00B8617B"/>
    <w:rsid w:val="00B86206"/>
    <w:rsid w:val="00B87674"/>
    <w:rsid w:val="00B92E6B"/>
    <w:rsid w:val="00B93B79"/>
    <w:rsid w:val="00B94B30"/>
    <w:rsid w:val="00B96ED1"/>
    <w:rsid w:val="00B97BA4"/>
    <w:rsid w:val="00BA01BA"/>
    <w:rsid w:val="00BA1E2A"/>
    <w:rsid w:val="00BA3204"/>
    <w:rsid w:val="00BA431A"/>
    <w:rsid w:val="00BA65E7"/>
    <w:rsid w:val="00BA6A52"/>
    <w:rsid w:val="00BB06AB"/>
    <w:rsid w:val="00BB5CDF"/>
    <w:rsid w:val="00BB61AF"/>
    <w:rsid w:val="00BB6F36"/>
    <w:rsid w:val="00BB7387"/>
    <w:rsid w:val="00BB7641"/>
    <w:rsid w:val="00BC1A23"/>
    <w:rsid w:val="00BC2716"/>
    <w:rsid w:val="00BC3FA2"/>
    <w:rsid w:val="00BC548D"/>
    <w:rsid w:val="00BC69C4"/>
    <w:rsid w:val="00BD0343"/>
    <w:rsid w:val="00BD2B40"/>
    <w:rsid w:val="00BD343A"/>
    <w:rsid w:val="00BD3C0B"/>
    <w:rsid w:val="00BD4EF8"/>
    <w:rsid w:val="00BD5511"/>
    <w:rsid w:val="00BD5A8A"/>
    <w:rsid w:val="00BD5F7D"/>
    <w:rsid w:val="00BD602D"/>
    <w:rsid w:val="00BD65B5"/>
    <w:rsid w:val="00BE0C5F"/>
    <w:rsid w:val="00BE2A55"/>
    <w:rsid w:val="00BE3779"/>
    <w:rsid w:val="00BE4FC7"/>
    <w:rsid w:val="00BE666A"/>
    <w:rsid w:val="00BE735C"/>
    <w:rsid w:val="00BF07E8"/>
    <w:rsid w:val="00BF2B8D"/>
    <w:rsid w:val="00BF2F40"/>
    <w:rsid w:val="00BF2F6E"/>
    <w:rsid w:val="00BF3261"/>
    <w:rsid w:val="00BF4320"/>
    <w:rsid w:val="00BF62EC"/>
    <w:rsid w:val="00BF6B02"/>
    <w:rsid w:val="00C0199B"/>
    <w:rsid w:val="00C01C3B"/>
    <w:rsid w:val="00C0328D"/>
    <w:rsid w:val="00C03FF0"/>
    <w:rsid w:val="00C06489"/>
    <w:rsid w:val="00C07A45"/>
    <w:rsid w:val="00C07A8C"/>
    <w:rsid w:val="00C11D66"/>
    <w:rsid w:val="00C13950"/>
    <w:rsid w:val="00C142E8"/>
    <w:rsid w:val="00C14389"/>
    <w:rsid w:val="00C1549C"/>
    <w:rsid w:val="00C158BE"/>
    <w:rsid w:val="00C1602D"/>
    <w:rsid w:val="00C17C29"/>
    <w:rsid w:val="00C2321A"/>
    <w:rsid w:val="00C23586"/>
    <w:rsid w:val="00C23F2C"/>
    <w:rsid w:val="00C246C9"/>
    <w:rsid w:val="00C24D41"/>
    <w:rsid w:val="00C2641B"/>
    <w:rsid w:val="00C2677E"/>
    <w:rsid w:val="00C274B3"/>
    <w:rsid w:val="00C32700"/>
    <w:rsid w:val="00C347F4"/>
    <w:rsid w:val="00C367BD"/>
    <w:rsid w:val="00C367F7"/>
    <w:rsid w:val="00C37E26"/>
    <w:rsid w:val="00C41971"/>
    <w:rsid w:val="00C43983"/>
    <w:rsid w:val="00C45012"/>
    <w:rsid w:val="00C45BAA"/>
    <w:rsid w:val="00C4697D"/>
    <w:rsid w:val="00C5014A"/>
    <w:rsid w:val="00C523FA"/>
    <w:rsid w:val="00C5404E"/>
    <w:rsid w:val="00C54723"/>
    <w:rsid w:val="00C55AD6"/>
    <w:rsid w:val="00C56DA7"/>
    <w:rsid w:val="00C5703A"/>
    <w:rsid w:val="00C5791B"/>
    <w:rsid w:val="00C57C7E"/>
    <w:rsid w:val="00C60C71"/>
    <w:rsid w:val="00C61234"/>
    <w:rsid w:val="00C619BF"/>
    <w:rsid w:val="00C62EAD"/>
    <w:rsid w:val="00C647FF"/>
    <w:rsid w:val="00C66698"/>
    <w:rsid w:val="00C70032"/>
    <w:rsid w:val="00C70C91"/>
    <w:rsid w:val="00C7107E"/>
    <w:rsid w:val="00C74623"/>
    <w:rsid w:val="00C82A0C"/>
    <w:rsid w:val="00C8456E"/>
    <w:rsid w:val="00C84C40"/>
    <w:rsid w:val="00C85B59"/>
    <w:rsid w:val="00C903E4"/>
    <w:rsid w:val="00C9221A"/>
    <w:rsid w:val="00C92DBF"/>
    <w:rsid w:val="00C945A2"/>
    <w:rsid w:val="00C955B5"/>
    <w:rsid w:val="00C96D8F"/>
    <w:rsid w:val="00CA4634"/>
    <w:rsid w:val="00CA4C70"/>
    <w:rsid w:val="00CA5FEE"/>
    <w:rsid w:val="00CA6139"/>
    <w:rsid w:val="00CB0932"/>
    <w:rsid w:val="00CB20B9"/>
    <w:rsid w:val="00CB2E13"/>
    <w:rsid w:val="00CB2FC4"/>
    <w:rsid w:val="00CB33D7"/>
    <w:rsid w:val="00CB39FC"/>
    <w:rsid w:val="00CB3A76"/>
    <w:rsid w:val="00CB3F04"/>
    <w:rsid w:val="00CB5389"/>
    <w:rsid w:val="00CB6B47"/>
    <w:rsid w:val="00CB748D"/>
    <w:rsid w:val="00CC022E"/>
    <w:rsid w:val="00CC155A"/>
    <w:rsid w:val="00CC3985"/>
    <w:rsid w:val="00CC48F2"/>
    <w:rsid w:val="00CC5B34"/>
    <w:rsid w:val="00CC793D"/>
    <w:rsid w:val="00CD243F"/>
    <w:rsid w:val="00CD2E7A"/>
    <w:rsid w:val="00CD3273"/>
    <w:rsid w:val="00CE1A99"/>
    <w:rsid w:val="00CE2078"/>
    <w:rsid w:val="00CE32C2"/>
    <w:rsid w:val="00CE33CE"/>
    <w:rsid w:val="00CE3930"/>
    <w:rsid w:val="00CF09EF"/>
    <w:rsid w:val="00CF24B9"/>
    <w:rsid w:val="00CF2695"/>
    <w:rsid w:val="00CF36A5"/>
    <w:rsid w:val="00CF4315"/>
    <w:rsid w:val="00CF47EC"/>
    <w:rsid w:val="00CF4D5B"/>
    <w:rsid w:val="00CF585D"/>
    <w:rsid w:val="00CF5D91"/>
    <w:rsid w:val="00CF7259"/>
    <w:rsid w:val="00D01E7E"/>
    <w:rsid w:val="00D053B8"/>
    <w:rsid w:val="00D0549B"/>
    <w:rsid w:val="00D11A84"/>
    <w:rsid w:val="00D14405"/>
    <w:rsid w:val="00D155E3"/>
    <w:rsid w:val="00D159F1"/>
    <w:rsid w:val="00D15DC6"/>
    <w:rsid w:val="00D16E03"/>
    <w:rsid w:val="00D17B02"/>
    <w:rsid w:val="00D20B20"/>
    <w:rsid w:val="00D211AB"/>
    <w:rsid w:val="00D2262F"/>
    <w:rsid w:val="00D22A1B"/>
    <w:rsid w:val="00D26B2B"/>
    <w:rsid w:val="00D333B6"/>
    <w:rsid w:val="00D3362F"/>
    <w:rsid w:val="00D34320"/>
    <w:rsid w:val="00D35419"/>
    <w:rsid w:val="00D36805"/>
    <w:rsid w:val="00D411BA"/>
    <w:rsid w:val="00D41672"/>
    <w:rsid w:val="00D417EE"/>
    <w:rsid w:val="00D42894"/>
    <w:rsid w:val="00D444A1"/>
    <w:rsid w:val="00D44D3C"/>
    <w:rsid w:val="00D45DD8"/>
    <w:rsid w:val="00D468EC"/>
    <w:rsid w:val="00D470A2"/>
    <w:rsid w:val="00D477A5"/>
    <w:rsid w:val="00D52E49"/>
    <w:rsid w:val="00D5334D"/>
    <w:rsid w:val="00D54406"/>
    <w:rsid w:val="00D547D0"/>
    <w:rsid w:val="00D5572A"/>
    <w:rsid w:val="00D55C39"/>
    <w:rsid w:val="00D5609D"/>
    <w:rsid w:val="00D569D2"/>
    <w:rsid w:val="00D61AFD"/>
    <w:rsid w:val="00D61E99"/>
    <w:rsid w:val="00D638CC"/>
    <w:rsid w:val="00D66623"/>
    <w:rsid w:val="00D675BB"/>
    <w:rsid w:val="00D703F2"/>
    <w:rsid w:val="00D70E00"/>
    <w:rsid w:val="00D70FEA"/>
    <w:rsid w:val="00D71953"/>
    <w:rsid w:val="00D72C80"/>
    <w:rsid w:val="00D73E3B"/>
    <w:rsid w:val="00D757F5"/>
    <w:rsid w:val="00D76055"/>
    <w:rsid w:val="00D768AA"/>
    <w:rsid w:val="00D770EF"/>
    <w:rsid w:val="00D85B37"/>
    <w:rsid w:val="00D85D00"/>
    <w:rsid w:val="00D86A68"/>
    <w:rsid w:val="00D90A90"/>
    <w:rsid w:val="00D92E34"/>
    <w:rsid w:val="00D96A28"/>
    <w:rsid w:val="00DA1B7F"/>
    <w:rsid w:val="00DA286A"/>
    <w:rsid w:val="00DA28F7"/>
    <w:rsid w:val="00DA4213"/>
    <w:rsid w:val="00DA43C9"/>
    <w:rsid w:val="00DA4EDB"/>
    <w:rsid w:val="00DA532B"/>
    <w:rsid w:val="00DA59F1"/>
    <w:rsid w:val="00DA7E5B"/>
    <w:rsid w:val="00DA7F8A"/>
    <w:rsid w:val="00DB2D0D"/>
    <w:rsid w:val="00DB577B"/>
    <w:rsid w:val="00DB647F"/>
    <w:rsid w:val="00DC2BA6"/>
    <w:rsid w:val="00DC3702"/>
    <w:rsid w:val="00DC457B"/>
    <w:rsid w:val="00DD1CCA"/>
    <w:rsid w:val="00DD3787"/>
    <w:rsid w:val="00DD4812"/>
    <w:rsid w:val="00DD5C99"/>
    <w:rsid w:val="00DD6154"/>
    <w:rsid w:val="00DD7391"/>
    <w:rsid w:val="00DE0302"/>
    <w:rsid w:val="00DE2C6D"/>
    <w:rsid w:val="00DE2CBA"/>
    <w:rsid w:val="00DE2EDD"/>
    <w:rsid w:val="00DE600B"/>
    <w:rsid w:val="00DE7682"/>
    <w:rsid w:val="00DF0FCD"/>
    <w:rsid w:val="00DF10D6"/>
    <w:rsid w:val="00DF395F"/>
    <w:rsid w:val="00DF633C"/>
    <w:rsid w:val="00DF6BFA"/>
    <w:rsid w:val="00DF734B"/>
    <w:rsid w:val="00E00379"/>
    <w:rsid w:val="00E0325E"/>
    <w:rsid w:val="00E051E1"/>
    <w:rsid w:val="00E06BED"/>
    <w:rsid w:val="00E134C9"/>
    <w:rsid w:val="00E13EDB"/>
    <w:rsid w:val="00E167F4"/>
    <w:rsid w:val="00E16B76"/>
    <w:rsid w:val="00E173C7"/>
    <w:rsid w:val="00E20240"/>
    <w:rsid w:val="00E219B3"/>
    <w:rsid w:val="00E23B44"/>
    <w:rsid w:val="00E26A3F"/>
    <w:rsid w:val="00E27EC5"/>
    <w:rsid w:val="00E3246B"/>
    <w:rsid w:val="00E361E0"/>
    <w:rsid w:val="00E36CEB"/>
    <w:rsid w:val="00E371EB"/>
    <w:rsid w:val="00E379C6"/>
    <w:rsid w:val="00E41359"/>
    <w:rsid w:val="00E4164F"/>
    <w:rsid w:val="00E43F40"/>
    <w:rsid w:val="00E466A8"/>
    <w:rsid w:val="00E47C95"/>
    <w:rsid w:val="00E5142C"/>
    <w:rsid w:val="00E525DD"/>
    <w:rsid w:val="00E53462"/>
    <w:rsid w:val="00E57041"/>
    <w:rsid w:val="00E570DB"/>
    <w:rsid w:val="00E5727E"/>
    <w:rsid w:val="00E57655"/>
    <w:rsid w:val="00E57A3B"/>
    <w:rsid w:val="00E635D0"/>
    <w:rsid w:val="00E64E13"/>
    <w:rsid w:val="00E6538A"/>
    <w:rsid w:val="00E65FAA"/>
    <w:rsid w:val="00E66BDA"/>
    <w:rsid w:val="00E71D02"/>
    <w:rsid w:val="00E74B58"/>
    <w:rsid w:val="00E7674F"/>
    <w:rsid w:val="00E7685A"/>
    <w:rsid w:val="00E769D7"/>
    <w:rsid w:val="00E8040A"/>
    <w:rsid w:val="00E81572"/>
    <w:rsid w:val="00E82545"/>
    <w:rsid w:val="00E82C48"/>
    <w:rsid w:val="00E834EC"/>
    <w:rsid w:val="00E865E4"/>
    <w:rsid w:val="00E8673A"/>
    <w:rsid w:val="00E87082"/>
    <w:rsid w:val="00E87554"/>
    <w:rsid w:val="00E900C4"/>
    <w:rsid w:val="00E91073"/>
    <w:rsid w:val="00E91656"/>
    <w:rsid w:val="00E91E98"/>
    <w:rsid w:val="00E94CAF"/>
    <w:rsid w:val="00E95C02"/>
    <w:rsid w:val="00EA185E"/>
    <w:rsid w:val="00EA2178"/>
    <w:rsid w:val="00EA25D2"/>
    <w:rsid w:val="00EA4A20"/>
    <w:rsid w:val="00EA519F"/>
    <w:rsid w:val="00EB28DE"/>
    <w:rsid w:val="00EB3061"/>
    <w:rsid w:val="00EB71AC"/>
    <w:rsid w:val="00EC0ECC"/>
    <w:rsid w:val="00EC26A8"/>
    <w:rsid w:val="00EC29F1"/>
    <w:rsid w:val="00EC776B"/>
    <w:rsid w:val="00EC7F1A"/>
    <w:rsid w:val="00ED147C"/>
    <w:rsid w:val="00ED5258"/>
    <w:rsid w:val="00ED69AE"/>
    <w:rsid w:val="00EE2020"/>
    <w:rsid w:val="00EE208B"/>
    <w:rsid w:val="00EE2733"/>
    <w:rsid w:val="00EE4BA7"/>
    <w:rsid w:val="00EE57F7"/>
    <w:rsid w:val="00EE70C2"/>
    <w:rsid w:val="00EE7A4F"/>
    <w:rsid w:val="00EF079D"/>
    <w:rsid w:val="00EF2CCC"/>
    <w:rsid w:val="00EF3596"/>
    <w:rsid w:val="00EF4323"/>
    <w:rsid w:val="00EF4F06"/>
    <w:rsid w:val="00EF5867"/>
    <w:rsid w:val="00F0439B"/>
    <w:rsid w:val="00F053B3"/>
    <w:rsid w:val="00F054FD"/>
    <w:rsid w:val="00F05543"/>
    <w:rsid w:val="00F06649"/>
    <w:rsid w:val="00F068F7"/>
    <w:rsid w:val="00F114E7"/>
    <w:rsid w:val="00F11C0D"/>
    <w:rsid w:val="00F12D9A"/>
    <w:rsid w:val="00F13F13"/>
    <w:rsid w:val="00F14C48"/>
    <w:rsid w:val="00F22030"/>
    <w:rsid w:val="00F239D1"/>
    <w:rsid w:val="00F241EA"/>
    <w:rsid w:val="00F249A8"/>
    <w:rsid w:val="00F24C9C"/>
    <w:rsid w:val="00F31CF2"/>
    <w:rsid w:val="00F32E8D"/>
    <w:rsid w:val="00F44377"/>
    <w:rsid w:val="00F457F6"/>
    <w:rsid w:val="00F5060B"/>
    <w:rsid w:val="00F50D33"/>
    <w:rsid w:val="00F50FCA"/>
    <w:rsid w:val="00F51A3F"/>
    <w:rsid w:val="00F53E40"/>
    <w:rsid w:val="00F53EC6"/>
    <w:rsid w:val="00F6027E"/>
    <w:rsid w:val="00F61CC9"/>
    <w:rsid w:val="00F63710"/>
    <w:rsid w:val="00F649E2"/>
    <w:rsid w:val="00F65630"/>
    <w:rsid w:val="00F70A34"/>
    <w:rsid w:val="00F71571"/>
    <w:rsid w:val="00F724B6"/>
    <w:rsid w:val="00F72958"/>
    <w:rsid w:val="00F732B4"/>
    <w:rsid w:val="00F74B80"/>
    <w:rsid w:val="00F77D89"/>
    <w:rsid w:val="00F8091A"/>
    <w:rsid w:val="00F8097E"/>
    <w:rsid w:val="00F84E4C"/>
    <w:rsid w:val="00F853AE"/>
    <w:rsid w:val="00F855D7"/>
    <w:rsid w:val="00F85C3D"/>
    <w:rsid w:val="00F8768B"/>
    <w:rsid w:val="00F91336"/>
    <w:rsid w:val="00F9195D"/>
    <w:rsid w:val="00F9325D"/>
    <w:rsid w:val="00F94154"/>
    <w:rsid w:val="00F946AF"/>
    <w:rsid w:val="00F94F73"/>
    <w:rsid w:val="00F957C9"/>
    <w:rsid w:val="00FA19E9"/>
    <w:rsid w:val="00FA1A90"/>
    <w:rsid w:val="00FA1F30"/>
    <w:rsid w:val="00FA2459"/>
    <w:rsid w:val="00FA5DC7"/>
    <w:rsid w:val="00FB0877"/>
    <w:rsid w:val="00FB140E"/>
    <w:rsid w:val="00FB15CA"/>
    <w:rsid w:val="00FB216C"/>
    <w:rsid w:val="00FB317C"/>
    <w:rsid w:val="00FB5F0A"/>
    <w:rsid w:val="00FB6743"/>
    <w:rsid w:val="00FB7FD5"/>
    <w:rsid w:val="00FC1238"/>
    <w:rsid w:val="00FC369E"/>
    <w:rsid w:val="00FC3E46"/>
    <w:rsid w:val="00FC5C46"/>
    <w:rsid w:val="00FC6E75"/>
    <w:rsid w:val="00FC7D8A"/>
    <w:rsid w:val="00FD061A"/>
    <w:rsid w:val="00FD237F"/>
    <w:rsid w:val="00FD257C"/>
    <w:rsid w:val="00FD2965"/>
    <w:rsid w:val="00FD48D7"/>
    <w:rsid w:val="00FD549B"/>
    <w:rsid w:val="00FD6494"/>
    <w:rsid w:val="00FD6EEE"/>
    <w:rsid w:val="00FD774A"/>
    <w:rsid w:val="00FE160C"/>
    <w:rsid w:val="00FE3F5E"/>
    <w:rsid w:val="00FE529F"/>
    <w:rsid w:val="00FE69AE"/>
    <w:rsid w:val="00FE720E"/>
    <w:rsid w:val="00FF0CB5"/>
    <w:rsid w:val="00FF4196"/>
    <w:rsid w:val="00FF4DF1"/>
    <w:rsid w:val="00FF6902"/>
    <w:rsid w:val="00FF743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8AB"/>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6F68AB"/>
    <w:pPr>
      <w:keepNext/>
      <w:outlineLvl w:val="1"/>
    </w:pPr>
    <w:rPr>
      <w:sz w:val="24"/>
      <w:szCs w:val="24"/>
    </w:rPr>
  </w:style>
  <w:style w:type="paragraph" w:styleId="Titre5">
    <w:name w:val="heading 5"/>
    <w:basedOn w:val="Normal"/>
    <w:next w:val="Normal"/>
    <w:link w:val="Titre5Car"/>
    <w:uiPriority w:val="9"/>
    <w:unhideWhenUsed/>
    <w:qFormat/>
    <w:rsid w:val="00D14405"/>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534F72"/>
    <w:pPr>
      <w:keepNext/>
      <w:keepLines/>
      <w:spacing w:before="200"/>
      <w:outlineLvl w:val="5"/>
    </w:pPr>
    <w:rPr>
      <w:rFonts w:asciiTheme="majorHAnsi" w:eastAsiaTheme="majorEastAsia" w:hAnsiTheme="majorHAnsi" w:cstheme="majorBidi"/>
      <w:i/>
      <w:iCs/>
      <w:color w:val="243F60" w:themeColor="accent1" w:themeShade="7F"/>
    </w:rPr>
  </w:style>
  <w:style w:type="paragraph" w:styleId="Titre9">
    <w:name w:val="heading 9"/>
    <w:basedOn w:val="Normal"/>
    <w:next w:val="Normal"/>
    <w:link w:val="Titre9Car"/>
    <w:uiPriority w:val="9"/>
    <w:semiHidden/>
    <w:unhideWhenUsed/>
    <w:qFormat/>
    <w:rsid w:val="00D1440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6F68A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F68AB"/>
    <w:rPr>
      <w:rFonts w:ascii="Tahoma" w:hAnsi="Tahoma" w:cs="Tahoma"/>
      <w:sz w:val="16"/>
      <w:szCs w:val="16"/>
    </w:rPr>
  </w:style>
  <w:style w:type="character" w:customStyle="1" w:styleId="TextedebullesCar">
    <w:name w:val="Texte de bulles Car"/>
    <w:basedOn w:val="Policepardfaut"/>
    <w:link w:val="Textedebulles"/>
    <w:uiPriority w:val="99"/>
    <w:semiHidden/>
    <w:rsid w:val="006F68AB"/>
    <w:rPr>
      <w:rFonts w:ascii="Tahoma" w:eastAsia="Times New Roman" w:hAnsi="Tahoma" w:cs="Tahoma"/>
      <w:sz w:val="16"/>
      <w:szCs w:val="16"/>
      <w:lang w:eastAsia="fr-FR"/>
    </w:rPr>
  </w:style>
  <w:style w:type="paragraph" w:styleId="Corpsdetexte">
    <w:name w:val="Body Text"/>
    <w:basedOn w:val="Normal"/>
    <w:link w:val="CorpsdetexteCar"/>
    <w:rsid w:val="001F6614"/>
    <w:rPr>
      <w:sz w:val="24"/>
      <w:szCs w:val="24"/>
    </w:rPr>
  </w:style>
  <w:style w:type="character" w:customStyle="1" w:styleId="CorpsdetexteCar">
    <w:name w:val="Corps de texte Car"/>
    <w:basedOn w:val="Policepardfaut"/>
    <w:link w:val="Corpsdetexte"/>
    <w:rsid w:val="001F6614"/>
    <w:rPr>
      <w:rFonts w:ascii="Times New Roman" w:eastAsia="Times New Roman" w:hAnsi="Times New Roman" w:cs="Times New Roman"/>
      <w:sz w:val="24"/>
      <w:szCs w:val="24"/>
      <w:lang w:eastAsia="fr-FR"/>
    </w:rPr>
  </w:style>
  <w:style w:type="character" w:customStyle="1" w:styleId="Titre9Car">
    <w:name w:val="Titre 9 Car"/>
    <w:basedOn w:val="Policepardfaut"/>
    <w:link w:val="Titre9"/>
    <w:uiPriority w:val="9"/>
    <w:semiHidden/>
    <w:rsid w:val="00D14405"/>
    <w:rPr>
      <w:rFonts w:asciiTheme="majorHAnsi" w:eastAsiaTheme="majorEastAsia" w:hAnsiTheme="majorHAnsi" w:cstheme="majorBidi"/>
      <w:i/>
      <w:iCs/>
      <w:color w:val="404040" w:themeColor="text1" w:themeTint="BF"/>
      <w:sz w:val="20"/>
      <w:szCs w:val="20"/>
      <w:lang w:eastAsia="fr-FR"/>
    </w:rPr>
  </w:style>
  <w:style w:type="character" w:customStyle="1" w:styleId="Titre5Car">
    <w:name w:val="Titre 5 Car"/>
    <w:basedOn w:val="Policepardfaut"/>
    <w:link w:val="Titre5"/>
    <w:uiPriority w:val="9"/>
    <w:rsid w:val="00D14405"/>
    <w:rPr>
      <w:rFonts w:asciiTheme="majorHAnsi" w:eastAsiaTheme="majorEastAsia" w:hAnsiTheme="majorHAnsi" w:cstheme="majorBidi"/>
      <w:color w:val="243F60" w:themeColor="accent1" w:themeShade="7F"/>
      <w:sz w:val="20"/>
      <w:szCs w:val="20"/>
      <w:lang w:eastAsia="fr-FR"/>
    </w:rPr>
  </w:style>
  <w:style w:type="paragraph" w:styleId="Corpsdetexte2">
    <w:name w:val="Body Text 2"/>
    <w:basedOn w:val="Normal"/>
    <w:link w:val="Corpsdetexte2Car"/>
    <w:uiPriority w:val="99"/>
    <w:unhideWhenUsed/>
    <w:rsid w:val="00D14405"/>
    <w:pPr>
      <w:spacing w:after="120" w:line="480" w:lineRule="auto"/>
    </w:pPr>
  </w:style>
  <w:style w:type="character" w:customStyle="1" w:styleId="Corpsdetexte2Car">
    <w:name w:val="Corps de texte 2 Car"/>
    <w:basedOn w:val="Policepardfaut"/>
    <w:link w:val="Corpsdetexte2"/>
    <w:uiPriority w:val="99"/>
    <w:rsid w:val="00D14405"/>
    <w:rPr>
      <w:rFonts w:ascii="Times New Roman" w:eastAsia="Times New Roman" w:hAnsi="Times New Roman" w:cs="Times New Roman"/>
      <w:sz w:val="20"/>
      <w:szCs w:val="20"/>
      <w:lang w:eastAsia="fr-FR"/>
    </w:rPr>
  </w:style>
  <w:style w:type="paragraph" w:styleId="Paragraphedeliste">
    <w:name w:val="List Paragraph"/>
    <w:basedOn w:val="Normal"/>
    <w:link w:val="ParagraphedelisteCar"/>
    <w:uiPriority w:val="34"/>
    <w:qFormat/>
    <w:rsid w:val="00027128"/>
    <w:pPr>
      <w:ind w:left="720"/>
      <w:contextualSpacing/>
    </w:pPr>
  </w:style>
  <w:style w:type="paragraph" w:customStyle="1" w:styleId="Paragraphe">
    <w:name w:val="Paragraphe"/>
    <w:basedOn w:val="Corpsdetexte"/>
    <w:link w:val="ParagrapheCar"/>
    <w:qFormat/>
    <w:rsid w:val="00FB7FD5"/>
    <w:pPr>
      <w:spacing w:line="360" w:lineRule="auto"/>
      <w:ind w:firstLine="284"/>
      <w:jc w:val="both"/>
    </w:pPr>
    <w:rPr>
      <w:color w:val="000000" w:themeColor="text1"/>
    </w:rPr>
  </w:style>
  <w:style w:type="character" w:customStyle="1" w:styleId="ParagraphedelisteCar">
    <w:name w:val="Paragraphe de liste Car"/>
    <w:basedOn w:val="Policepardfaut"/>
    <w:link w:val="Paragraphedeliste"/>
    <w:uiPriority w:val="34"/>
    <w:locked/>
    <w:rsid w:val="00C01C3B"/>
    <w:rPr>
      <w:rFonts w:ascii="Times New Roman" w:eastAsia="Times New Roman" w:hAnsi="Times New Roman" w:cs="Times New Roman"/>
      <w:sz w:val="20"/>
      <w:szCs w:val="20"/>
      <w:lang w:eastAsia="fr-FR"/>
    </w:rPr>
  </w:style>
  <w:style w:type="character" w:customStyle="1" w:styleId="ParagrapheCar">
    <w:name w:val="Paragraphe Car"/>
    <w:basedOn w:val="CorpsdetexteCar"/>
    <w:link w:val="Paragraphe"/>
    <w:rsid w:val="00FB7FD5"/>
    <w:rPr>
      <w:rFonts w:ascii="Times New Roman" w:eastAsia="Times New Roman" w:hAnsi="Times New Roman" w:cs="Times New Roman"/>
      <w:color w:val="000000" w:themeColor="text1"/>
      <w:sz w:val="24"/>
      <w:szCs w:val="24"/>
      <w:lang w:eastAsia="fr-FR"/>
    </w:rPr>
  </w:style>
  <w:style w:type="paragraph" w:customStyle="1" w:styleId="Paragraphedeliste1">
    <w:name w:val="Paragraphe de liste1"/>
    <w:basedOn w:val="Normal"/>
    <w:rsid w:val="00815DF4"/>
    <w:pPr>
      <w:spacing w:after="200" w:line="276" w:lineRule="auto"/>
      <w:ind w:left="720"/>
    </w:pPr>
    <w:rPr>
      <w:rFonts w:ascii="Calibri" w:hAnsi="Calibri" w:cs="Arial"/>
      <w:sz w:val="22"/>
      <w:szCs w:val="22"/>
      <w:lang w:eastAsia="en-US"/>
    </w:rPr>
  </w:style>
  <w:style w:type="paragraph" w:styleId="En-tte">
    <w:name w:val="header"/>
    <w:aliases w:val="even"/>
    <w:basedOn w:val="Normal"/>
    <w:link w:val="En-tteCar"/>
    <w:uiPriority w:val="99"/>
    <w:unhideWhenUsed/>
    <w:rsid w:val="002E5365"/>
    <w:pPr>
      <w:tabs>
        <w:tab w:val="center" w:pos="4536"/>
        <w:tab w:val="right" w:pos="9072"/>
      </w:tabs>
    </w:pPr>
  </w:style>
  <w:style w:type="character" w:customStyle="1" w:styleId="En-tteCar">
    <w:name w:val="En-tête Car"/>
    <w:aliases w:val="even Car"/>
    <w:basedOn w:val="Policepardfaut"/>
    <w:link w:val="En-tte"/>
    <w:uiPriority w:val="99"/>
    <w:rsid w:val="002E5365"/>
    <w:rPr>
      <w:rFonts w:ascii="Times New Roman" w:eastAsia="Times New Roman" w:hAnsi="Times New Roman" w:cs="Times New Roman"/>
      <w:sz w:val="20"/>
      <w:szCs w:val="20"/>
      <w:lang w:eastAsia="fr-FR"/>
    </w:rPr>
  </w:style>
  <w:style w:type="paragraph" w:styleId="Pieddepage">
    <w:name w:val="footer"/>
    <w:basedOn w:val="Normal"/>
    <w:link w:val="PieddepageCar"/>
    <w:unhideWhenUsed/>
    <w:rsid w:val="002E5365"/>
    <w:pPr>
      <w:tabs>
        <w:tab w:val="center" w:pos="4536"/>
        <w:tab w:val="right" w:pos="9072"/>
      </w:tabs>
    </w:pPr>
  </w:style>
  <w:style w:type="character" w:customStyle="1" w:styleId="PieddepageCar">
    <w:name w:val="Pied de page Car"/>
    <w:basedOn w:val="Policepardfaut"/>
    <w:link w:val="Pieddepage"/>
    <w:rsid w:val="002E5365"/>
    <w:rPr>
      <w:rFonts w:ascii="Times New Roman" w:eastAsia="Times New Roman" w:hAnsi="Times New Roman" w:cs="Times New Roman"/>
      <w:sz w:val="20"/>
      <w:szCs w:val="20"/>
      <w:lang w:eastAsia="fr-FR"/>
    </w:rPr>
  </w:style>
  <w:style w:type="character" w:customStyle="1" w:styleId="Titre6Car">
    <w:name w:val="Titre 6 Car"/>
    <w:basedOn w:val="Policepardfaut"/>
    <w:link w:val="Titre6"/>
    <w:uiPriority w:val="9"/>
    <w:rsid w:val="00534F72"/>
    <w:rPr>
      <w:rFonts w:asciiTheme="majorHAnsi" w:eastAsiaTheme="majorEastAsia" w:hAnsiTheme="majorHAnsi" w:cstheme="majorBidi"/>
      <w:i/>
      <w:iCs/>
      <w:color w:val="243F60" w:themeColor="accent1" w:themeShade="7F"/>
      <w:sz w:val="20"/>
      <w:szCs w:val="20"/>
      <w:lang w:eastAsia="fr-FR"/>
    </w:rPr>
  </w:style>
  <w:style w:type="paragraph" w:styleId="Corpsdetexte3">
    <w:name w:val="Body Text 3"/>
    <w:basedOn w:val="Normal"/>
    <w:link w:val="Corpsdetexte3Car"/>
    <w:uiPriority w:val="99"/>
    <w:semiHidden/>
    <w:unhideWhenUsed/>
    <w:rsid w:val="00534F72"/>
    <w:pPr>
      <w:spacing w:after="120"/>
    </w:pPr>
    <w:rPr>
      <w:sz w:val="16"/>
      <w:szCs w:val="16"/>
    </w:rPr>
  </w:style>
  <w:style w:type="character" w:customStyle="1" w:styleId="Corpsdetexte3Car">
    <w:name w:val="Corps de texte 3 Car"/>
    <w:basedOn w:val="Policepardfaut"/>
    <w:link w:val="Corpsdetexte3"/>
    <w:uiPriority w:val="99"/>
    <w:semiHidden/>
    <w:rsid w:val="00534F72"/>
    <w:rPr>
      <w:rFonts w:ascii="Times New Roman" w:eastAsia="Times New Roman" w:hAnsi="Times New Roman" w:cs="Times New Roman"/>
      <w:sz w:val="16"/>
      <w:szCs w:val="16"/>
      <w:lang w:eastAsia="fr-FR"/>
    </w:rPr>
  </w:style>
  <w:style w:type="paragraph" w:styleId="Retraitcorpsdetexte3">
    <w:name w:val="Body Text Indent 3"/>
    <w:basedOn w:val="Normal"/>
    <w:link w:val="Retraitcorpsdetexte3Car"/>
    <w:uiPriority w:val="99"/>
    <w:semiHidden/>
    <w:unhideWhenUsed/>
    <w:rsid w:val="00C85B5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85B59"/>
    <w:rPr>
      <w:rFonts w:ascii="Times New Roman" w:eastAsia="Times New Roman" w:hAnsi="Times New Roman" w:cs="Times New Roman"/>
      <w:sz w:val="16"/>
      <w:szCs w:val="16"/>
      <w:lang w:eastAsia="fr-FR"/>
    </w:rPr>
  </w:style>
  <w:style w:type="paragraph" w:customStyle="1" w:styleId="TableParagraph">
    <w:name w:val="Table Paragraph"/>
    <w:basedOn w:val="Normal"/>
    <w:uiPriority w:val="1"/>
    <w:qFormat/>
    <w:rsid w:val="0059065F"/>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84117">
      <w:bodyDiv w:val="1"/>
      <w:marLeft w:val="0"/>
      <w:marRight w:val="0"/>
      <w:marTop w:val="0"/>
      <w:marBottom w:val="0"/>
      <w:divBdr>
        <w:top w:val="none" w:sz="0" w:space="0" w:color="auto"/>
        <w:left w:val="none" w:sz="0" w:space="0" w:color="auto"/>
        <w:bottom w:val="none" w:sz="0" w:space="0" w:color="auto"/>
        <w:right w:val="none" w:sz="0" w:space="0" w:color="auto"/>
      </w:divBdr>
    </w:div>
    <w:div w:id="23485752">
      <w:bodyDiv w:val="1"/>
      <w:marLeft w:val="0"/>
      <w:marRight w:val="0"/>
      <w:marTop w:val="0"/>
      <w:marBottom w:val="0"/>
      <w:divBdr>
        <w:top w:val="none" w:sz="0" w:space="0" w:color="auto"/>
        <w:left w:val="none" w:sz="0" w:space="0" w:color="auto"/>
        <w:bottom w:val="none" w:sz="0" w:space="0" w:color="auto"/>
        <w:right w:val="none" w:sz="0" w:space="0" w:color="auto"/>
      </w:divBdr>
    </w:div>
    <w:div w:id="24017244">
      <w:bodyDiv w:val="1"/>
      <w:marLeft w:val="0"/>
      <w:marRight w:val="0"/>
      <w:marTop w:val="0"/>
      <w:marBottom w:val="0"/>
      <w:divBdr>
        <w:top w:val="none" w:sz="0" w:space="0" w:color="auto"/>
        <w:left w:val="none" w:sz="0" w:space="0" w:color="auto"/>
        <w:bottom w:val="none" w:sz="0" w:space="0" w:color="auto"/>
        <w:right w:val="none" w:sz="0" w:space="0" w:color="auto"/>
      </w:divBdr>
    </w:div>
    <w:div w:id="48892803">
      <w:bodyDiv w:val="1"/>
      <w:marLeft w:val="0"/>
      <w:marRight w:val="0"/>
      <w:marTop w:val="0"/>
      <w:marBottom w:val="0"/>
      <w:divBdr>
        <w:top w:val="none" w:sz="0" w:space="0" w:color="auto"/>
        <w:left w:val="none" w:sz="0" w:space="0" w:color="auto"/>
        <w:bottom w:val="none" w:sz="0" w:space="0" w:color="auto"/>
        <w:right w:val="none" w:sz="0" w:space="0" w:color="auto"/>
      </w:divBdr>
    </w:div>
    <w:div w:id="50350045">
      <w:bodyDiv w:val="1"/>
      <w:marLeft w:val="0"/>
      <w:marRight w:val="0"/>
      <w:marTop w:val="0"/>
      <w:marBottom w:val="0"/>
      <w:divBdr>
        <w:top w:val="none" w:sz="0" w:space="0" w:color="auto"/>
        <w:left w:val="none" w:sz="0" w:space="0" w:color="auto"/>
        <w:bottom w:val="none" w:sz="0" w:space="0" w:color="auto"/>
        <w:right w:val="none" w:sz="0" w:space="0" w:color="auto"/>
      </w:divBdr>
    </w:div>
    <w:div w:id="51317832">
      <w:bodyDiv w:val="1"/>
      <w:marLeft w:val="0"/>
      <w:marRight w:val="0"/>
      <w:marTop w:val="0"/>
      <w:marBottom w:val="0"/>
      <w:divBdr>
        <w:top w:val="none" w:sz="0" w:space="0" w:color="auto"/>
        <w:left w:val="none" w:sz="0" w:space="0" w:color="auto"/>
        <w:bottom w:val="none" w:sz="0" w:space="0" w:color="auto"/>
        <w:right w:val="none" w:sz="0" w:space="0" w:color="auto"/>
      </w:divBdr>
    </w:div>
    <w:div w:id="57676592">
      <w:bodyDiv w:val="1"/>
      <w:marLeft w:val="0"/>
      <w:marRight w:val="0"/>
      <w:marTop w:val="0"/>
      <w:marBottom w:val="0"/>
      <w:divBdr>
        <w:top w:val="none" w:sz="0" w:space="0" w:color="auto"/>
        <w:left w:val="none" w:sz="0" w:space="0" w:color="auto"/>
        <w:bottom w:val="none" w:sz="0" w:space="0" w:color="auto"/>
        <w:right w:val="none" w:sz="0" w:space="0" w:color="auto"/>
      </w:divBdr>
    </w:div>
    <w:div w:id="70351898">
      <w:bodyDiv w:val="1"/>
      <w:marLeft w:val="0"/>
      <w:marRight w:val="0"/>
      <w:marTop w:val="0"/>
      <w:marBottom w:val="0"/>
      <w:divBdr>
        <w:top w:val="none" w:sz="0" w:space="0" w:color="auto"/>
        <w:left w:val="none" w:sz="0" w:space="0" w:color="auto"/>
        <w:bottom w:val="none" w:sz="0" w:space="0" w:color="auto"/>
        <w:right w:val="none" w:sz="0" w:space="0" w:color="auto"/>
      </w:divBdr>
    </w:div>
    <w:div w:id="155388105">
      <w:bodyDiv w:val="1"/>
      <w:marLeft w:val="0"/>
      <w:marRight w:val="0"/>
      <w:marTop w:val="0"/>
      <w:marBottom w:val="0"/>
      <w:divBdr>
        <w:top w:val="none" w:sz="0" w:space="0" w:color="auto"/>
        <w:left w:val="none" w:sz="0" w:space="0" w:color="auto"/>
        <w:bottom w:val="none" w:sz="0" w:space="0" w:color="auto"/>
        <w:right w:val="none" w:sz="0" w:space="0" w:color="auto"/>
      </w:divBdr>
      <w:divsChild>
        <w:div w:id="273899864">
          <w:marLeft w:val="547"/>
          <w:marRight w:val="0"/>
          <w:marTop w:val="0"/>
          <w:marBottom w:val="0"/>
          <w:divBdr>
            <w:top w:val="none" w:sz="0" w:space="0" w:color="auto"/>
            <w:left w:val="none" w:sz="0" w:space="0" w:color="auto"/>
            <w:bottom w:val="none" w:sz="0" w:space="0" w:color="auto"/>
            <w:right w:val="none" w:sz="0" w:space="0" w:color="auto"/>
          </w:divBdr>
        </w:div>
      </w:divsChild>
    </w:div>
    <w:div w:id="175272782">
      <w:bodyDiv w:val="1"/>
      <w:marLeft w:val="0"/>
      <w:marRight w:val="0"/>
      <w:marTop w:val="0"/>
      <w:marBottom w:val="0"/>
      <w:divBdr>
        <w:top w:val="none" w:sz="0" w:space="0" w:color="auto"/>
        <w:left w:val="none" w:sz="0" w:space="0" w:color="auto"/>
        <w:bottom w:val="none" w:sz="0" w:space="0" w:color="auto"/>
        <w:right w:val="none" w:sz="0" w:space="0" w:color="auto"/>
      </w:divBdr>
    </w:div>
    <w:div w:id="264384444">
      <w:bodyDiv w:val="1"/>
      <w:marLeft w:val="0"/>
      <w:marRight w:val="0"/>
      <w:marTop w:val="0"/>
      <w:marBottom w:val="0"/>
      <w:divBdr>
        <w:top w:val="none" w:sz="0" w:space="0" w:color="auto"/>
        <w:left w:val="none" w:sz="0" w:space="0" w:color="auto"/>
        <w:bottom w:val="none" w:sz="0" w:space="0" w:color="auto"/>
        <w:right w:val="none" w:sz="0" w:space="0" w:color="auto"/>
      </w:divBdr>
    </w:div>
    <w:div w:id="286392908">
      <w:bodyDiv w:val="1"/>
      <w:marLeft w:val="0"/>
      <w:marRight w:val="0"/>
      <w:marTop w:val="0"/>
      <w:marBottom w:val="0"/>
      <w:divBdr>
        <w:top w:val="none" w:sz="0" w:space="0" w:color="auto"/>
        <w:left w:val="none" w:sz="0" w:space="0" w:color="auto"/>
        <w:bottom w:val="none" w:sz="0" w:space="0" w:color="auto"/>
        <w:right w:val="none" w:sz="0" w:space="0" w:color="auto"/>
      </w:divBdr>
    </w:div>
    <w:div w:id="303463859">
      <w:bodyDiv w:val="1"/>
      <w:marLeft w:val="0"/>
      <w:marRight w:val="0"/>
      <w:marTop w:val="0"/>
      <w:marBottom w:val="0"/>
      <w:divBdr>
        <w:top w:val="none" w:sz="0" w:space="0" w:color="auto"/>
        <w:left w:val="none" w:sz="0" w:space="0" w:color="auto"/>
        <w:bottom w:val="none" w:sz="0" w:space="0" w:color="auto"/>
        <w:right w:val="none" w:sz="0" w:space="0" w:color="auto"/>
      </w:divBdr>
    </w:div>
    <w:div w:id="307050095">
      <w:bodyDiv w:val="1"/>
      <w:marLeft w:val="0"/>
      <w:marRight w:val="0"/>
      <w:marTop w:val="0"/>
      <w:marBottom w:val="0"/>
      <w:divBdr>
        <w:top w:val="none" w:sz="0" w:space="0" w:color="auto"/>
        <w:left w:val="none" w:sz="0" w:space="0" w:color="auto"/>
        <w:bottom w:val="none" w:sz="0" w:space="0" w:color="auto"/>
        <w:right w:val="none" w:sz="0" w:space="0" w:color="auto"/>
      </w:divBdr>
    </w:div>
    <w:div w:id="328606972">
      <w:bodyDiv w:val="1"/>
      <w:marLeft w:val="0"/>
      <w:marRight w:val="0"/>
      <w:marTop w:val="0"/>
      <w:marBottom w:val="0"/>
      <w:divBdr>
        <w:top w:val="none" w:sz="0" w:space="0" w:color="auto"/>
        <w:left w:val="none" w:sz="0" w:space="0" w:color="auto"/>
        <w:bottom w:val="none" w:sz="0" w:space="0" w:color="auto"/>
        <w:right w:val="none" w:sz="0" w:space="0" w:color="auto"/>
      </w:divBdr>
    </w:div>
    <w:div w:id="333339253">
      <w:bodyDiv w:val="1"/>
      <w:marLeft w:val="0"/>
      <w:marRight w:val="0"/>
      <w:marTop w:val="0"/>
      <w:marBottom w:val="0"/>
      <w:divBdr>
        <w:top w:val="none" w:sz="0" w:space="0" w:color="auto"/>
        <w:left w:val="none" w:sz="0" w:space="0" w:color="auto"/>
        <w:bottom w:val="none" w:sz="0" w:space="0" w:color="auto"/>
        <w:right w:val="none" w:sz="0" w:space="0" w:color="auto"/>
      </w:divBdr>
    </w:div>
    <w:div w:id="337927927">
      <w:bodyDiv w:val="1"/>
      <w:marLeft w:val="0"/>
      <w:marRight w:val="0"/>
      <w:marTop w:val="0"/>
      <w:marBottom w:val="0"/>
      <w:divBdr>
        <w:top w:val="none" w:sz="0" w:space="0" w:color="auto"/>
        <w:left w:val="none" w:sz="0" w:space="0" w:color="auto"/>
        <w:bottom w:val="none" w:sz="0" w:space="0" w:color="auto"/>
        <w:right w:val="none" w:sz="0" w:space="0" w:color="auto"/>
      </w:divBdr>
    </w:div>
    <w:div w:id="352996483">
      <w:bodyDiv w:val="1"/>
      <w:marLeft w:val="0"/>
      <w:marRight w:val="0"/>
      <w:marTop w:val="0"/>
      <w:marBottom w:val="0"/>
      <w:divBdr>
        <w:top w:val="none" w:sz="0" w:space="0" w:color="auto"/>
        <w:left w:val="none" w:sz="0" w:space="0" w:color="auto"/>
        <w:bottom w:val="none" w:sz="0" w:space="0" w:color="auto"/>
        <w:right w:val="none" w:sz="0" w:space="0" w:color="auto"/>
      </w:divBdr>
    </w:div>
    <w:div w:id="355736645">
      <w:bodyDiv w:val="1"/>
      <w:marLeft w:val="0"/>
      <w:marRight w:val="0"/>
      <w:marTop w:val="0"/>
      <w:marBottom w:val="0"/>
      <w:divBdr>
        <w:top w:val="none" w:sz="0" w:space="0" w:color="auto"/>
        <w:left w:val="none" w:sz="0" w:space="0" w:color="auto"/>
        <w:bottom w:val="none" w:sz="0" w:space="0" w:color="auto"/>
        <w:right w:val="none" w:sz="0" w:space="0" w:color="auto"/>
      </w:divBdr>
    </w:div>
    <w:div w:id="402221478">
      <w:bodyDiv w:val="1"/>
      <w:marLeft w:val="0"/>
      <w:marRight w:val="0"/>
      <w:marTop w:val="0"/>
      <w:marBottom w:val="0"/>
      <w:divBdr>
        <w:top w:val="none" w:sz="0" w:space="0" w:color="auto"/>
        <w:left w:val="none" w:sz="0" w:space="0" w:color="auto"/>
        <w:bottom w:val="none" w:sz="0" w:space="0" w:color="auto"/>
        <w:right w:val="none" w:sz="0" w:space="0" w:color="auto"/>
      </w:divBdr>
    </w:div>
    <w:div w:id="426200018">
      <w:bodyDiv w:val="1"/>
      <w:marLeft w:val="0"/>
      <w:marRight w:val="0"/>
      <w:marTop w:val="0"/>
      <w:marBottom w:val="0"/>
      <w:divBdr>
        <w:top w:val="none" w:sz="0" w:space="0" w:color="auto"/>
        <w:left w:val="none" w:sz="0" w:space="0" w:color="auto"/>
        <w:bottom w:val="none" w:sz="0" w:space="0" w:color="auto"/>
        <w:right w:val="none" w:sz="0" w:space="0" w:color="auto"/>
      </w:divBdr>
    </w:div>
    <w:div w:id="432677264">
      <w:bodyDiv w:val="1"/>
      <w:marLeft w:val="0"/>
      <w:marRight w:val="0"/>
      <w:marTop w:val="0"/>
      <w:marBottom w:val="0"/>
      <w:divBdr>
        <w:top w:val="none" w:sz="0" w:space="0" w:color="auto"/>
        <w:left w:val="none" w:sz="0" w:space="0" w:color="auto"/>
        <w:bottom w:val="none" w:sz="0" w:space="0" w:color="auto"/>
        <w:right w:val="none" w:sz="0" w:space="0" w:color="auto"/>
      </w:divBdr>
    </w:div>
    <w:div w:id="434133275">
      <w:bodyDiv w:val="1"/>
      <w:marLeft w:val="0"/>
      <w:marRight w:val="0"/>
      <w:marTop w:val="0"/>
      <w:marBottom w:val="0"/>
      <w:divBdr>
        <w:top w:val="none" w:sz="0" w:space="0" w:color="auto"/>
        <w:left w:val="none" w:sz="0" w:space="0" w:color="auto"/>
        <w:bottom w:val="none" w:sz="0" w:space="0" w:color="auto"/>
        <w:right w:val="none" w:sz="0" w:space="0" w:color="auto"/>
      </w:divBdr>
      <w:divsChild>
        <w:div w:id="722944125">
          <w:marLeft w:val="547"/>
          <w:marRight w:val="0"/>
          <w:marTop w:val="0"/>
          <w:marBottom w:val="0"/>
          <w:divBdr>
            <w:top w:val="none" w:sz="0" w:space="0" w:color="auto"/>
            <w:left w:val="none" w:sz="0" w:space="0" w:color="auto"/>
            <w:bottom w:val="none" w:sz="0" w:space="0" w:color="auto"/>
            <w:right w:val="none" w:sz="0" w:space="0" w:color="auto"/>
          </w:divBdr>
        </w:div>
      </w:divsChild>
    </w:div>
    <w:div w:id="437024368">
      <w:bodyDiv w:val="1"/>
      <w:marLeft w:val="0"/>
      <w:marRight w:val="0"/>
      <w:marTop w:val="0"/>
      <w:marBottom w:val="0"/>
      <w:divBdr>
        <w:top w:val="none" w:sz="0" w:space="0" w:color="auto"/>
        <w:left w:val="none" w:sz="0" w:space="0" w:color="auto"/>
        <w:bottom w:val="none" w:sz="0" w:space="0" w:color="auto"/>
        <w:right w:val="none" w:sz="0" w:space="0" w:color="auto"/>
      </w:divBdr>
    </w:div>
    <w:div w:id="444468374">
      <w:bodyDiv w:val="1"/>
      <w:marLeft w:val="0"/>
      <w:marRight w:val="0"/>
      <w:marTop w:val="0"/>
      <w:marBottom w:val="0"/>
      <w:divBdr>
        <w:top w:val="none" w:sz="0" w:space="0" w:color="auto"/>
        <w:left w:val="none" w:sz="0" w:space="0" w:color="auto"/>
        <w:bottom w:val="none" w:sz="0" w:space="0" w:color="auto"/>
        <w:right w:val="none" w:sz="0" w:space="0" w:color="auto"/>
      </w:divBdr>
    </w:div>
    <w:div w:id="457643604">
      <w:bodyDiv w:val="1"/>
      <w:marLeft w:val="0"/>
      <w:marRight w:val="0"/>
      <w:marTop w:val="0"/>
      <w:marBottom w:val="0"/>
      <w:divBdr>
        <w:top w:val="none" w:sz="0" w:space="0" w:color="auto"/>
        <w:left w:val="none" w:sz="0" w:space="0" w:color="auto"/>
        <w:bottom w:val="none" w:sz="0" w:space="0" w:color="auto"/>
        <w:right w:val="none" w:sz="0" w:space="0" w:color="auto"/>
      </w:divBdr>
    </w:div>
    <w:div w:id="469131161">
      <w:bodyDiv w:val="1"/>
      <w:marLeft w:val="0"/>
      <w:marRight w:val="0"/>
      <w:marTop w:val="0"/>
      <w:marBottom w:val="0"/>
      <w:divBdr>
        <w:top w:val="none" w:sz="0" w:space="0" w:color="auto"/>
        <w:left w:val="none" w:sz="0" w:space="0" w:color="auto"/>
        <w:bottom w:val="none" w:sz="0" w:space="0" w:color="auto"/>
        <w:right w:val="none" w:sz="0" w:space="0" w:color="auto"/>
      </w:divBdr>
    </w:div>
    <w:div w:id="538202732">
      <w:bodyDiv w:val="1"/>
      <w:marLeft w:val="0"/>
      <w:marRight w:val="0"/>
      <w:marTop w:val="0"/>
      <w:marBottom w:val="0"/>
      <w:divBdr>
        <w:top w:val="none" w:sz="0" w:space="0" w:color="auto"/>
        <w:left w:val="none" w:sz="0" w:space="0" w:color="auto"/>
        <w:bottom w:val="none" w:sz="0" w:space="0" w:color="auto"/>
        <w:right w:val="none" w:sz="0" w:space="0" w:color="auto"/>
      </w:divBdr>
    </w:div>
    <w:div w:id="542593889">
      <w:bodyDiv w:val="1"/>
      <w:marLeft w:val="0"/>
      <w:marRight w:val="0"/>
      <w:marTop w:val="0"/>
      <w:marBottom w:val="0"/>
      <w:divBdr>
        <w:top w:val="none" w:sz="0" w:space="0" w:color="auto"/>
        <w:left w:val="none" w:sz="0" w:space="0" w:color="auto"/>
        <w:bottom w:val="none" w:sz="0" w:space="0" w:color="auto"/>
        <w:right w:val="none" w:sz="0" w:space="0" w:color="auto"/>
      </w:divBdr>
    </w:div>
    <w:div w:id="555820842">
      <w:bodyDiv w:val="1"/>
      <w:marLeft w:val="0"/>
      <w:marRight w:val="0"/>
      <w:marTop w:val="0"/>
      <w:marBottom w:val="0"/>
      <w:divBdr>
        <w:top w:val="none" w:sz="0" w:space="0" w:color="auto"/>
        <w:left w:val="none" w:sz="0" w:space="0" w:color="auto"/>
        <w:bottom w:val="none" w:sz="0" w:space="0" w:color="auto"/>
        <w:right w:val="none" w:sz="0" w:space="0" w:color="auto"/>
      </w:divBdr>
    </w:div>
    <w:div w:id="556283240">
      <w:bodyDiv w:val="1"/>
      <w:marLeft w:val="0"/>
      <w:marRight w:val="0"/>
      <w:marTop w:val="0"/>
      <w:marBottom w:val="0"/>
      <w:divBdr>
        <w:top w:val="none" w:sz="0" w:space="0" w:color="auto"/>
        <w:left w:val="none" w:sz="0" w:space="0" w:color="auto"/>
        <w:bottom w:val="none" w:sz="0" w:space="0" w:color="auto"/>
        <w:right w:val="none" w:sz="0" w:space="0" w:color="auto"/>
      </w:divBdr>
    </w:div>
    <w:div w:id="592251304">
      <w:bodyDiv w:val="1"/>
      <w:marLeft w:val="0"/>
      <w:marRight w:val="0"/>
      <w:marTop w:val="0"/>
      <w:marBottom w:val="0"/>
      <w:divBdr>
        <w:top w:val="none" w:sz="0" w:space="0" w:color="auto"/>
        <w:left w:val="none" w:sz="0" w:space="0" w:color="auto"/>
        <w:bottom w:val="none" w:sz="0" w:space="0" w:color="auto"/>
        <w:right w:val="none" w:sz="0" w:space="0" w:color="auto"/>
      </w:divBdr>
    </w:div>
    <w:div w:id="593786523">
      <w:bodyDiv w:val="1"/>
      <w:marLeft w:val="0"/>
      <w:marRight w:val="0"/>
      <w:marTop w:val="0"/>
      <w:marBottom w:val="0"/>
      <w:divBdr>
        <w:top w:val="none" w:sz="0" w:space="0" w:color="auto"/>
        <w:left w:val="none" w:sz="0" w:space="0" w:color="auto"/>
        <w:bottom w:val="none" w:sz="0" w:space="0" w:color="auto"/>
        <w:right w:val="none" w:sz="0" w:space="0" w:color="auto"/>
      </w:divBdr>
    </w:div>
    <w:div w:id="598177711">
      <w:bodyDiv w:val="1"/>
      <w:marLeft w:val="0"/>
      <w:marRight w:val="0"/>
      <w:marTop w:val="0"/>
      <w:marBottom w:val="0"/>
      <w:divBdr>
        <w:top w:val="none" w:sz="0" w:space="0" w:color="auto"/>
        <w:left w:val="none" w:sz="0" w:space="0" w:color="auto"/>
        <w:bottom w:val="none" w:sz="0" w:space="0" w:color="auto"/>
        <w:right w:val="none" w:sz="0" w:space="0" w:color="auto"/>
      </w:divBdr>
    </w:div>
    <w:div w:id="602961374">
      <w:bodyDiv w:val="1"/>
      <w:marLeft w:val="0"/>
      <w:marRight w:val="0"/>
      <w:marTop w:val="0"/>
      <w:marBottom w:val="0"/>
      <w:divBdr>
        <w:top w:val="none" w:sz="0" w:space="0" w:color="auto"/>
        <w:left w:val="none" w:sz="0" w:space="0" w:color="auto"/>
        <w:bottom w:val="none" w:sz="0" w:space="0" w:color="auto"/>
        <w:right w:val="none" w:sz="0" w:space="0" w:color="auto"/>
      </w:divBdr>
    </w:div>
    <w:div w:id="606474496">
      <w:bodyDiv w:val="1"/>
      <w:marLeft w:val="0"/>
      <w:marRight w:val="0"/>
      <w:marTop w:val="0"/>
      <w:marBottom w:val="0"/>
      <w:divBdr>
        <w:top w:val="none" w:sz="0" w:space="0" w:color="auto"/>
        <w:left w:val="none" w:sz="0" w:space="0" w:color="auto"/>
        <w:bottom w:val="none" w:sz="0" w:space="0" w:color="auto"/>
        <w:right w:val="none" w:sz="0" w:space="0" w:color="auto"/>
      </w:divBdr>
    </w:div>
    <w:div w:id="659390197">
      <w:bodyDiv w:val="1"/>
      <w:marLeft w:val="0"/>
      <w:marRight w:val="0"/>
      <w:marTop w:val="0"/>
      <w:marBottom w:val="0"/>
      <w:divBdr>
        <w:top w:val="none" w:sz="0" w:space="0" w:color="auto"/>
        <w:left w:val="none" w:sz="0" w:space="0" w:color="auto"/>
        <w:bottom w:val="none" w:sz="0" w:space="0" w:color="auto"/>
        <w:right w:val="none" w:sz="0" w:space="0" w:color="auto"/>
      </w:divBdr>
    </w:div>
    <w:div w:id="660160241">
      <w:bodyDiv w:val="1"/>
      <w:marLeft w:val="0"/>
      <w:marRight w:val="0"/>
      <w:marTop w:val="0"/>
      <w:marBottom w:val="0"/>
      <w:divBdr>
        <w:top w:val="none" w:sz="0" w:space="0" w:color="auto"/>
        <w:left w:val="none" w:sz="0" w:space="0" w:color="auto"/>
        <w:bottom w:val="none" w:sz="0" w:space="0" w:color="auto"/>
        <w:right w:val="none" w:sz="0" w:space="0" w:color="auto"/>
      </w:divBdr>
    </w:div>
    <w:div w:id="662854826">
      <w:bodyDiv w:val="1"/>
      <w:marLeft w:val="0"/>
      <w:marRight w:val="0"/>
      <w:marTop w:val="0"/>
      <w:marBottom w:val="0"/>
      <w:divBdr>
        <w:top w:val="none" w:sz="0" w:space="0" w:color="auto"/>
        <w:left w:val="none" w:sz="0" w:space="0" w:color="auto"/>
        <w:bottom w:val="none" w:sz="0" w:space="0" w:color="auto"/>
        <w:right w:val="none" w:sz="0" w:space="0" w:color="auto"/>
      </w:divBdr>
    </w:div>
    <w:div w:id="669870360">
      <w:bodyDiv w:val="1"/>
      <w:marLeft w:val="0"/>
      <w:marRight w:val="0"/>
      <w:marTop w:val="0"/>
      <w:marBottom w:val="0"/>
      <w:divBdr>
        <w:top w:val="none" w:sz="0" w:space="0" w:color="auto"/>
        <w:left w:val="none" w:sz="0" w:space="0" w:color="auto"/>
        <w:bottom w:val="none" w:sz="0" w:space="0" w:color="auto"/>
        <w:right w:val="none" w:sz="0" w:space="0" w:color="auto"/>
      </w:divBdr>
    </w:div>
    <w:div w:id="678629706">
      <w:bodyDiv w:val="1"/>
      <w:marLeft w:val="0"/>
      <w:marRight w:val="0"/>
      <w:marTop w:val="0"/>
      <w:marBottom w:val="0"/>
      <w:divBdr>
        <w:top w:val="none" w:sz="0" w:space="0" w:color="auto"/>
        <w:left w:val="none" w:sz="0" w:space="0" w:color="auto"/>
        <w:bottom w:val="none" w:sz="0" w:space="0" w:color="auto"/>
        <w:right w:val="none" w:sz="0" w:space="0" w:color="auto"/>
      </w:divBdr>
    </w:div>
    <w:div w:id="710568471">
      <w:bodyDiv w:val="1"/>
      <w:marLeft w:val="0"/>
      <w:marRight w:val="0"/>
      <w:marTop w:val="0"/>
      <w:marBottom w:val="0"/>
      <w:divBdr>
        <w:top w:val="none" w:sz="0" w:space="0" w:color="auto"/>
        <w:left w:val="none" w:sz="0" w:space="0" w:color="auto"/>
        <w:bottom w:val="none" w:sz="0" w:space="0" w:color="auto"/>
        <w:right w:val="none" w:sz="0" w:space="0" w:color="auto"/>
      </w:divBdr>
    </w:div>
    <w:div w:id="739209869">
      <w:bodyDiv w:val="1"/>
      <w:marLeft w:val="0"/>
      <w:marRight w:val="0"/>
      <w:marTop w:val="0"/>
      <w:marBottom w:val="0"/>
      <w:divBdr>
        <w:top w:val="none" w:sz="0" w:space="0" w:color="auto"/>
        <w:left w:val="none" w:sz="0" w:space="0" w:color="auto"/>
        <w:bottom w:val="none" w:sz="0" w:space="0" w:color="auto"/>
        <w:right w:val="none" w:sz="0" w:space="0" w:color="auto"/>
      </w:divBdr>
    </w:div>
    <w:div w:id="756249907">
      <w:bodyDiv w:val="1"/>
      <w:marLeft w:val="0"/>
      <w:marRight w:val="0"/>
      <w:marTop w:val="0"/>
      <w:marBottom w:val="0"/>
      <w:divBdr>
        <w:top w:val="none" w:sz="0" w:space="0" w:color="auto"/>
        <w:left w:val="none" w:sz="0" w:space="0" w:color="auto"/>
        <w:bottom w:val="none" w:sz="0" w:space="0" w:color="auto"/>
        <w:right w:val="none" w:sz="0" w:space="0" w:color="auto"/>
      </w:divBdr>
    </w:div>
    <w:div w:id="814569127">
      <w:bodyDiv w:val="1"/>
      <w:marLeft w:val="0"/>
      <w:marRight w:val="0"/>
      <w:marTop w:val="0"/>
      <w:marBottom w:val="0"/>
      <w:divBdr>
        <w:top w:val="none" w:sz="0" w:space="0" w:color="auto"/>
        <w:left w:val="none" w:sz="0" w:space="0" w:color="auto"/>
        <w:bottom w:val="none" w:sz="0" w:space="0" w:color="auto"/>
        <w:right w:val="none" w:sz="0" w:space="0" w:color="auto"/>
      </w:divBdr>
    </w:div>
    <w:div w:id="836265069">
      <w:bodyDiv w:val="1"/>
      <w:marLeft w:val="0"/>
      <w:marRight w:val="0"/>
      <w:marTop w:val="0"/>
      <w:marBottom w:val="0"/>
      <w:divBdr>
        <w:top w:val="none" w:sz="0" w:space="0" w:color="auto"/>
        <w:left w:val="none" w:sz="0" w:space="0" w:color="auto"/>
        <w:bottom w:val="none" w:sz="0" w:space="0" w:color="auto"/>
        <w:right w:val="none" w:sz="0" w:space="0" w:color="auto"/>
      </w:divBdr>
    </w:div>
    <w:div w:id="843789783">
      <w:bodyDiv w:val="1"/>
      <w:marLeft w:val="0"/>
      <w:marRight w:val="0"/>
      <w:marTop w:val="0"/>
      <w:marBottom w:val="0"/>
      <w:divBdr>
        <w:top w:val="none" w:sz="0" w:space="0" w:color="auto"/>
        <w:left w:val="none" w:sz="0" w:space="0" w:color="auto"/>
        <w:bottom w:val="none" w:sz="0" w:space="0" w:color="auto"/>
        <w:right w:val="none" w:sz="0" w:space="0" w:color="auto"/>
      </w:divBdr>
    </w:div>
    <w:div w:id="874856432">
      <w:bodyDiv w:val="1"/>
      <w:marLeft w:val="0"/>
      <w:marRight w:val="0"/>
      <w:marTop w:val="0"/>
      <w:marBottom w:val="0"/>
      <w:divBdr>
        <w:top w:val="none" w:sz="0" w:space="0" w:color="auto"/>
        <w:left w:val="none" w:sz="0" w:space="0" w:color="auto"/>
        <w:bottom w:val="none" w:sz="0" w:space="0" w:color="auto"/>
        <w:right w:val="none" w:sz="0" w:space="0" w:color="auto"/>
      </w:divBdr>
    </w:div>
    <w:div w:id="885409907">
      <w:bodyDiv w:val="1"/>
      <w:marLeft w:val="0"/>
      <w:marRight w:val="0"/>
      <w:marTop w:val="0"/>
      <w:marBottom w:val="0"/>
      <w:divBdr>
        <w:top w:val="none" w:sz="0" w:space="0" w:color="auto"/>
        <w:left w:val="none" w:sz="0" w:space="0" w:color="auto"/>
        <w:bottom w:val="none" w:sz="0" w:space="0" w:color="auto"/>
        <w:right w:val="none" w:sz="0" w:space="0" w:color="auto"/>
      </w:divBdr>
    </w:div>
    <w:div w:id="889148490">
      <w:bodyDiv w:val="1"/>
      <w:marLeft w:val="0"/>
      <w:marRight w:val="0"/>
      <w:marTop w:val="0"/>
      <w:marBottom w:val="0"/>
      <w:divBdr>
        <w:top w:val="none" w:sz="0" w:space="0" w:color="auto"/>
        <w:left w:val="none" w:sz="0" w:space="0" w:color="auto"/>
        <w:bottom w:val="none" w:sz="0" w:space="0" w:color="auto"/>
        <w:right w:val="none" w:sz="0" w:space="0" w:color="auto"/>
      </w:divBdr>
    </w:div>
    <w:div w:id="929584569">
      <w:bodyDiv w:val="1"/>
      <w:marLeft w:val="0"/>
      <w:marRight w:val="0"/>
      <w:marTop w:val="0"/>
      <w:marBottom w:val="0"/>
      <w:divBdr>
        <w:top w:val="none" w:sz="0" w:space="0" w:color="auto"/>
        <w:left w:val="none" w:sz="0" w:space="0" w:color="auto"/>
        <w:bottom w:val="none" w:sz="0" w:space="0" w:color="auto"/>
        <w:right w:val="none" w:sz="0" w:space="0" w:color="auto"/>
      </w:divBdr>
    </w:div>
    <w:div w:id="945039728">
      <w:bodyDiv w:val="1"/>
      <w:marLeft w:val="0"/>
      <w:marRight w:val="0"/>
      <w:marTop w:val="0"/>
      <w:marBottom w:val="0"/>
      <w:divBdr>
        <w:top w:val="none" w:sz="0" w:space="0" w:color="auto"/>
        <w:left w:val="none" w:sz="0" w:space="0" w:color="auto"/>
        <w:bottom w:val="none" w:sz="0" w:space="0" w:color="auto"/>
        <w:right w:val="none" w:sz="0" w:space="0" w:color="auto"/>
      </w:divBdr>
    </w:div>
    <w:div w:id="959651595">
      <w:bodyDiv w:val="1"/>
      <w:marLeft w:val="0"/>
      <w:marRight w:val="0"/>
      <w:marTop w:val="0"/>
      <w:marBottom w:val="0"/>
      <w:divBdr>
        <w:top w:val="none" w:sz="0" w:space="0" w:color="auto"/>
        <w:left w:val="none" w:sz="0" w:space="0" w:color="auto"/>
        <w:bottom w:val="none" w:sz="0" w:space="0" w:color="auto"/>
        <w:right w:val="none" w:sz="0" w:space="0" w:color="auto"/>
      </w:divBdr>
    </w:div>
    <w:div w:id="979849442">
      <w:bodyDiv w:val="1"/>
      <w:marLeft w:val="0"/>
      <w:marRight w:val="0"/>
      <w:marTop w:val="0"/>
      <w:marBottom w:val="0"/>
      <w:divBdr>
        <w:top w:val="none" w:sz="0" w:space="0" w:color="auto"/>
        <w:left w:val="none" w:sz="0" w:space="0" w:color="auto"/>
        <w:bottom w:val="none" w:sz="0" w:space="0" w:color="auto"/>
        <w:right w:val="none" w:sz="0" w:space="0" w:color="auto"/>
      </w:divBdr>
    </w:div>
    <w:div w:id="1049719534">
      <w:bodyDiv w:val="1"/>
      <w:marLeft w:val="0"/>
      <w:marRight w:val="0"/>
      <w:marTop w:val="0"/>
      <w:marBottom w:val="0"/>
      <w:divBdr>
        <w:top w:val="none" w:sz="0" w:space="0" w:color="auto"/>
        <w:left w:val="none" w:sz="0" w:space="0" w:color="auto"/>
        <w:bottom w:val="none" w:sz="0" w:space="0" w:color="auto"/>
        <w:right w:val="none" w:sz="0" w:space="0" w:color="auto"/>
      </w:divBdr>
    </w:div>
    <w:div w:id="1081369091">
      <w:bodyDiv w:val="1"/>
      <w:marLeft w:val="0"/>
      <w:marRight w:val="0"/>
      <w:marTop w:val="0"/>
      <w:marBottom w:val="0"/>
      <w:divBdr>
        <w:top w:val="none" w:sz="0" w:space="0" w:color="auto"/>
        <w:left w:val="none" w:sz="0" w:space="0" w:color="auto"/>
        <w:bottom w:val="none" w:sz="0" w:space="0" w:color="auto"/>
        <w:right w:val="none" w:sz="0" w:space="0" w:color="auto"/>
      </w:divBdr>
    </w:div>
    <w:div w:id="1095780893">
      <w:bodyDiv w:val="1"/>
      <w:marLeft w:val="0"/>
      <w:marRight w:val="0"/>
      <w:marTop w:val="0"/>
      <w:marBottom w:val="0"/>
      <w:divBdr>
        <w:top w:val="none" w:sz="0" w:space="0" w:color="auto"/>
        <w:left w:val="none" w:sz="0" w:space="0" w:color="auto"/>
        <w:bottom w:val="none" w:sz="0" w:space="0" w:color="auto"/>
        <w:right w:val="none" w:sz="0" w:space="0" w:color="auto"/>
      </w:divBdr>
    </w:div>
    <w:div w:id="1102149210">
      <w:bodyDiv w:val="1"/>
      <w:marLeft w:val="0"/>
      <w:marRight w:val="0"/>
      <w:marTop w:val="0"/>
      <w:marBottom w:val="0"/>
      <w:divBdr>
        <w:top w:val="none" w:sz="0" w:space="0" w:color="auto"/>
        <w:left w:val="none" w:sz="0" w:space="0" w:color="auto"/>
        <w:bottom w:val="none" w:sz="0" w:space="0" w:color="auto"/>
        <w:right w:val="none" w:sz="0" w:space="0" w:color="auto"/>
      </w:divBdr>
    </w:div>
    <w:div w:id="1111243508">
      <w:bodyDiv w:val="1"/>
      <w:marLeft w:val="0"/>
      <w:marRight w:val="0"/>
      <w:marTop w:val="0"/>
      <w:marBottom w:val="0"/>
      <w:divBdr>
        <w:top w:val="none" w:sz="0" w:space="0" w:color="auto"/>
        <w:left w:val="none" w:sz="0" w:space="0" w:color="auto"/>
        <w:bottom w:val="none" w:sz="0" w:space="0" w:color="auto"/>
        <w:right w:val="none" w:sz="0" w:space="0" w:color="auto"/>
      </w:divBdr>
    </w:div>
    <w:div w:id="1134444341">
      <w:bodyDiv w:val="1"/>
      <w:marLeft w:val="0"/>
      <w:marRight w:val="0"/>
      <w:marTop w:val="0"/>
      <w:marBottom w:val="0"/>
      <w:divBdr>
        <w:top w:val="none" w:sz="0" w:space="0" w:color="auto"/>
        <w:left w:val="none" w:sz="0" w:space="0" w:color="auto"/>
        <w:bottom w:val="none" w:sz="0" w:space="0" w:color="auto"/>
        <w:right w:val="none" w:sz="0" w:space="0" w:color="auto"/>
      </w:divBdr>
    </w:div>
    <w:div w:id="1170871842">
      <w:bodyDiv w:val="1"/>
      <w:marLeft w:val="0"/>
      <w:marRight w:val="0"/>
      <w:marTop w:val="0"/>
      <w:marBottom w:val="0"/>
      <w:divBdr>
        <w:top w:val="none" w:sz="0" w:space="0" w:color="auto"/>
        <w:left w:val="none" w:sz="0" w:space="0" w:color="auto"/>
        <w:bottom w:val="none" w:sz="0" w:space="0" w:color="auto"/>
        <w:right w:val="none" w:sz="0" w:space="0" w:color="auto"/>
      </w:divBdr>
    </w:div>
    <w:div w:id="1175195385">
      <w:bodyDiv w:val="1"/>
      <w:marLeft w:val="0"/>
      <w:marRight w:val="0"/>
      <w:marTop w:val="0"/>
      <w:marBottom w:val="0"/>
      <w:divBdr>
        <w:top w:val="none" w:sz="0" w:space="0" w:color="auto"/>
        <w:left w:val="none" w:sz="0" w:space="0" w:color="auto"/>
        <w:bottom w:val="none" w:sz="0" w:space="0" w:color="auto"/>
        <w:right w:val="none" w:sz="0" w:space="0" w:color="auto"/>
      </w:divBdr>
    </w:div>
    <w:div w:id="1195851137">
      <w:bodyDiv w:val="1"/>
      <w:marLeft w:val="0"/>
      <w:marRight w:val="0"/>
      <w:marTop w:val="0"/>
      <w:marBottom w:val="0"/>
      <w:divBdr>
        <w:top w:val="none" w:sz="0" w:space="0" w:color="auto"/>
        <w:left w:val="none" w:sz="0" w:space="0" w:color="auto"/>
        <w:bottom w:val="none" w:sz="0" w:space="0" w:color="auto"/>
        <w:right w:val="none" w:sz="0" w:space="0" w:color="auto"/>
      </w:divBdr>
    </w:div>
    <w:div w:id="1222331603">
      <w:bodyDiv w:val="1"/>
      <w:marLeft w:val="0"/>
      <w:marRight w:val="0"/>
      <w:marTop w:val="0"/>
      <w:marBottom w:val="0"/>
      <w:divBdr>
        <w:top w:val="none" w:sz="0" w:space="0" w:color="auto"/>
        <w:left w:val="none" w:sz="0" w:space="0" w:color="auto"/>
        <w:bottom w:val="none" w:sz="0" w:space="0" w:color="auto"/>
        <w:right w:val="none" w:sz="0" w:space="0" w:color="auto"/>
      </w:divBdr>
    </w:div>
    <w:div w:id="1229804975">
      <w:bodyDiv w:val="1"/>
      <w:marLeft w:val="0"/>
      <w:marRight w:val="0"/>
      <w:marTop w:val="0"/>
      <w:marBottom w:val="0"/>
      <w:divBdr>
        <w:top w:val="none" w:sz="0" w:space="0" w:color="auto"/>
        <w:left w:val="none" w:sz="0" w:space="0" w:color="auto"/>
        <w:bottom w:val="none" w:sz="0" w:space="0" w:color="auto"/>
        <w:right w:val="none" w:sz="0" w:space="0" w:color="auto"/>
      </w:divBdr>
    </w:div>
    <w:div w:id="1231892770">
      <w:bodyDiv w:val="1"/>
      <w:marLeft w:val="0"/>
      <w:marRight w:val="0"/>
      <w:marTop w:val="0"/>
      <w:marBottom w:val="0"/>
      <w:divBdr>
        <w:top w:val="none" w:sz="0" w:space="0" w:color="auto"/>
        <w:left w:val="none" w:sz="0" w:space="0" w:color="auto"/>
        <w:bottom w:val="none" w:sz="0" w:space="0" w:color="auto"/>
        <w:right w:val="none" w:sz="0" w:space="0" w:color="auto"/>
      </w:divBdr>
    </w:div>
    <w:div w:id="1232960943">
      <w:bodyDiv w:val="1"/>
      <w:marLeft w:val="0"/>
      <w:marRight w:val="0"/>
      <w:marTop w:val="0"/>
      <w:marBottom w:val="0"/>
      <w:divBdr>
        <w:top w:val="none" w:sz="0" w:space="0" w:color="auto"/>
        <w:left w:val="none" w:sz="0" w:space="0" w:color="auto"/>
        <w:bottom w:val="none" w:sz="0" w:space="0" w:color="auto"/>
        <w:right w:val="none" w:sz="0" w:space="0" w:color="auto"/>
      </w:divBdr>
    </w:div>
    <w:div w:id="1239973169">
      <w:bodyDiv w:val="1"/>
      <w:marLeft w:val="0"/>
      <w:marRight w:val="0"/>
      <w:marTop w:val="0"/>
      <w:marBottom w:val="0"/>
      <w:divBdr>
        <w:top w:val="none" w:sz="0" w:space="0" w:color="auto"/>
        <w:left w:val="none" w:sz="0" w:space="0" w:color="auto"/>
        <w:bottom w:val="none" w:sz="0" w:space="0" w:color="auto"/>
        <w:right w:val="none" w:sz="0" w:space="0" w:color="auto"/>
      </w:divBdr>
    </w:div>
    <w:div w:id="1259605952">
      <w:bodyDiv w:val="1"/>
      <w:marLeft w:val="0"/>
      <w:marRight w:val="0"/>
      <w:marTop w:val="0"/>
      <w:marBottom w:val="0"/>
      <w:divBdr>
        <w:top w:val="none" w:sz="0" w:space="0" w:color="auto"/>
        <w:left w:val="none" w:sz="0" w:space="0" w:color="auto"/>
        <w:bottom w:val="none" w:sz="0" w:space="0" w:color="auto"/>
        <w:right w:val="none" w:sz="0" w:space="0" w:color="auto"/>
      </w:divBdr>
    </w:div>
    <w:div w:id="1295520632">
      <w:bodyDiv w:val="1"/>
      <w:marLeft w:val="0"/>
      <w:marRight w:val="0"/>
      <w:marTop w:val="0"/>
      <w:marBottom w:val="0"/>
      <w:divBdr>
        <w:top w:val="none" w:sz="0" w:space="0" w:color="auto"/>
        <w:left w:val="none" w:sz="0" w:space="0" w:color="auto"/>
        <w:bottom w:val="none" w:sz="0" w:space="0" w:color="auto"/>
        <w:right w:val="none" w:sz="0" w:space="0" w:color="auto"/>
      </w:divBdr>
    </w:div>
    <w:div w:id="1326209106">
      <w:bodyDiv w:val="1"/>
      <w:marLeft w:val="0"/>
      <w:marRight w:val="0"/>
      <w:marTop w:val="0"/>
      <w:marBottom w:val="0"/>
      <w:divBdr>
        <w:top w:val="none" w:sz="0" w:space="0" w:color="auto"/>
        <w:left w:val="none" w:sz="0" w:space="0" w:color="auto"/>
        <w:bottom w:val="none" w:sz="0" w:space="0" w:color="auto"/>
        <w:right w:val="none" w:sz="0" w:space="0" w:color="auto"/>
      </w:divBdr>
    </w:div>
    <w:div w:id="1347749944">
      <w:bodyDiv w:val="1"/>
      <w:marLeft w:val="0"/>
      <w:marRight w:val="0"/>
      <w:marTop w:val="0"/>
      <w:marBottom w:val="0"/>
      <w:divBdr>
        <w:top w:val="none" w:sz="0" w:space="0" w:color="auto"/>
        <w:left w:val="none" w:sz="0" w:space="0" w:color="auto"/>
        <w:bottom w:val="none" w:sz="0" w:space="0" w:color="auto"/>
        <w:right w:val="none" w:sz="0" w:space="0" w:color="auto"/>
      </w:divBdr>
    </w:div>
    <w:div w:id="1348748618">
      <w:bodyDiv w:val="1"/>
      <w:marLeft w:val="0"/>
      <w:marRight w:val="0"/>
      <w:marTop w:val="0"/>
      <w:marBottom w:val="0"/>
      <w:divBdr>
        <w:top w:val="none" w:sz="0" w:space="0" w:color="auto"/>
        <w:left w:val="none" w:sz="0" w:space="0" w:color="auto"/>
        <w:bottom w:val="none" w:sz="0" w:space="0" w:color="auto"/>
        <w:right w:val="none" w:sz="0" w:space="0" w:color="auto"/>
      </w:divBdr>
    </w:div>
    <w:div w:id="1355350461">
      <w:bodyDiv w:val="1"/>
      <w:marLeft w:val="0"/>
      <w:marRight w:val="0"/>
      <w:marTop w:val="0"/>
      <w:marBottom w:val="0"/>
      <w:divBdr>
        <w:top w:val="none" w:sz="0" w:space="0" w:color="auto"/>
        <w:left w:val="none" w:sz="0" w:space="0" w:color="auto"/>
        <w:bottom w:val="none" w:sz="0" w:space="0" w:color="auto"/>
        <w:right w:val="none" w:sz="0" w:space="0" w:color="auto"/>
      </w:divBdr>
    </w:div>
    <w:div w:id="1394738064">
      <w:bodyDiv w:val="1"/>
      <w:marLeft w:val="0"/>
      <w:marRight w:val="0"/>
      <w:marTop w:val="0"/>
      <w:marBottom w:val="0"/>
      <w:divBdr>
        <w:top w:val="none" w:sz="0" w:space="0" w:color="auto"/>
        <w:left w:val="none" w:sz="0" w:space="0" w:color="auto"/>
        <w:bottom w:val="none" w:sz="0" w:space="0" w:color="auto"/>
        <w:right w:val="none" w:sz="0" w:space="0" w:color="auto"/>
      </w:divBdr>
    </w:div>
    <w:div w:id="1400905601">
      <w:bodyDiv w:val="1"/>
      <w:marLeft w:val="0"/>
      <w:marRight w:val="0"/>
      <w:marTop w:val="0"/>
      <w:marBottom w:val="0"/>
      <w:divBdr>
        <w:top w:val="none" w:sz="0" w:space="0" w:color="auto"/>
        <w:left w:val="none" w:sz="0" w:space="0" w:color="auto"/>
        <w:bottom w:val="none" w:sz="0" w:space="0" w:color="auto"/>
        <w:right w:val="none" w:sz="0" w:space="0" w:color="auto"/>
      </w:divBdr>
    </w:div>
    <w:div w:id="1443574444">
      <w:bodyDiv w:val="1"/>
      <w:marLeft w:val="0"/>
      <w:marRight w:val="0"/>
      <w:marTop w:val="0"/>
      <w:marBottom w:val="0"/>
      <w:divBdr>
        <w:top w:val="none" w:sz="0" w:space="0" w:color="auto"/>
        <w:left w:val="none" w:sz="0" w:space="0" w:color="auto"/>
        <w:bottom w:val="none" w:sz="0" w:space="0" w:color="auto"/>
        <w:right w:val="none" w:sz="0" w:space="0" w:color="auto"/>
      </w:divBdr>
    </w:div>
    <w:div w:id="1473937025">
      <w:bodyDiv w:val="1"/>
      <w:marLeft w:val="0"/>
      <w:marRight w:val="0"/>
      <w:marTop w:val="0"/>
      <w:marBottom w:val="0"/>
      <w:divBdr>
        <w:top w:val="none" w:sz="0" w:space="0" w:color="auto"/>
        <w:left w:val="none" w:sz="0" w:space="0" w:color="auto"/>
        <w:bottom w:val="none" w:sz="0" w:space="0" w:color="auto"/>
        <w:right w:val="none" w:sz="0" w:space="0" w:color="auto"/>
      </w:divBdr>
    </w:div>
    <w:div w:id="1509832364">
      <w:bodyDiv w:val="1"/>
      <w:marLeft w:val="0"/>
      <w:marRight w:val="0"/>
      <w:marTop w:val="0"/>
      <w:marBottom w:val="0"/>
      <w:divBdr>
        <w:top w:val="none" w:sz="0" w:space="0" w:color="auto"/>
        <w:left w:val="none" w:sz="0" w:space="0" w:color="auto"/>
        <w:bottom w:val="none" w:sz="0" w:space="0" w:color="auto"/>
        <w:right w:val="none" w:sz="0" w:space="0" w:color="auto"/>
      </w:divBdr>
    </w:div>
    <w:div w:id="1570381036">
      <w:bodyDiv w:val="1"/>
      <w:marLeft w:val="0"/>
      <w:marRight w:val="0"/>
      <w:marTop w:val="0"/>
      <w:marBottom w:val="0"/>
      <w:divBdr>
        <w:top w:val="none" w:sz="0" w:space="0" w:color="auto"/>
        <w:left w:val="none" w:sz="0" w:space="0" w:color="auto"/>
        <w:bottom w:val="none" w:sz="0" w:space="0" w:color="auto"/>
        <w:right w:val="none" w:sz="0" w:space="0" w:color="auto"/>
      </w:divBdr>
    </w:div>
    <w:div w:id="1581596208">
      <w:bodyDiv w:val="1"/>
      <w:marLeft w:val="0"/>
      <w:marRight w:val="0"/>
      <w:marTop w:val="0"/>
      <w:marBottom w:val="0"/>
      <w:divBdr>
        <w:top w:val="none" w:sz="0" w:space="0" w:color="auto"/>
        <w:left w:val="none" w:sz="0" w:space="0" w:color="auto"/>
        <w:bottom w:val="none" w:sz="0" w:space="0" w:color="auto"/>
        <w:right w:val="none" w:sz="0" w:space="0" w:color="auto"/>
      </w:divBdr>
      <w:divsChild>
        <w:div w:id="1389456057">
          <w:marLeft w:val="230"/>
          <w:marRight w:val="0"/>
          <w:marTop w:val="0"/>
          <w:marBottom w:val="0"/>
          <w:divBdr>
            <w:top w:val="none" w:sz="0" w:space="0" w:color="auto"/>
            <w:left w:val="none" w:sz="0" w:space="0" w:color="auto"/>
            <w:bottom w:val="none" w:sz="0" w:space="0" w:color="auto"/>
            <w:right w:val="none" w:sz="0" w:space="0" w:color="auto"/>
          </w:divBdr>
        </w:div>
      </w:divsChild>
    </w:div>
    <w:div w:id="1598321622">
      <w:bodyDiv w:val="1"/>
      <w:marLeft w:val="0"/>
      <w:marRight w:val="0"/>
      <w:marTop w:val="0"/>
      <w:marBottom w:val="0"/>
      <w:divBdr>
        <w:top w:val="none" w:sz="0" w:space="0" w:color="auto"/>
        <w:left w:val="none" w:sz="0" w:space="0" w:color="auto"/>
        <w:bottom w:val="none" w:sz="0" w:space="0" w:color="auto"/>
        <w:right w:val="none" w:sz="0" w:space="0" w:color="auto"/>
      </w:divBdr>
    </w:div>
    <w:div w:id="1613396316">
      <w:bodyDiv w:val="1"/>
      <w:marLeft w:val="0"/>
      <w:marRight w:val="0"/>
      <w:marTop w:val="0"/>
      <w:marBottom w:val="0"/>
      <w:divBdr>
        <w:top w:val="none" w:sz="0" w:space="0" w:color="auto"/>
        <w:left w:val="none" w:sz="0" w:space="0" w:color="auto"/>
        <w:bottom w:val="none" w:sz="0" w:space="0" w:color="auto"/>
        <w:right w:val="none" w:sz="0" w:space="0" w:color="auto"/>
      </w:divBdr>
    </w:div>
    <w:div w:id="1632439086">
      <w:bodyDiv w:val="1"/>
      <w:marLeft w:val="0"/>
      <w:marRight w:val="0"/>
      <w:marTop w:val="0"/>
      <w:marBottom w:val="0"/>
      <w:divBdr>
        <w:top w:val="none" w:sz="0" w:space="0" w:color="auto"/>
        <w:left w:val="none" w:sz="0" w:space="0" w:color="auto"/>
        <w:bottom w:val="none" w:sz="0" w:space="0" w:color="auto"/>
        <w:right w:val="none" w:sz="0" w:space="0" w:color="auto"/>
      </w:divBdr>
    </w:div>
    <w:div w:id="1653489025">
      <w:bodyDiv w:val="1"/>
      <w:marLeft w:val="0"/>
      <w:marRight w:val="0"/>
      <w:marTop w:val="0"/>
      <w:marBottom w:val="0"/>
      <w:divBdr>
        <w:top w:val="none" w:sz="0" w:space="0" w:color="auto"/>
        <w:left w:val="none" w:sz="0" w:space="0" w:color="auto"/>
        <w:bottom w:val="none" w:sz="0" w:space="0" w:color="auto"/>
        <w:right w:val="none" w:sz="0" w:space="0" w:color="auto"/>
      </w:divBdr>
    </w:div>
    <w:div w:id="1656104288">
      <w:bodyDiv w:val="1"/>
      <w:marLeft w:val="0"/>
      <w:marRight w:val="0"/>
      <w:marTop w:val="0"/>
      <w:marBottom w:val="0"/>
      <w:divBdr>
        <w:top w:val="none" w:sz="0" w:space="0" w:color="auto"/>
        <w:left w:val="none" w:sz="0" w:space="0" w:color="auto"/>
        <w:bottom w:val="none" w:sz="0" w:space="0" w:color="auto"/>
        <w:right w:val="none" w:sz="0" w:space="0" w:color="auto"/>
      </w:divBdr>
    </w:div>
    <w:div w:id="1656177212">
      <w:bodyDiv w:val="1"/>
      <w:marLeft w:val="0"/>
      <w:marRight w:val="0"/>
      <w:marTop w:val="0"/>
      <w:marBottom w:val="0"/>
      <w:divBdr>
        <w:top w:val="none" w:sz="0" w:space="0" w:color="auto"/>
        <w:left w:val="none" w:sz="0" w:space="0" w:color="auto"/>
        <w:bottom w:val="none" w:sz="0" w:space="0" w:color="auto"/>
        <w:right w:val="none" w:sz="0" w:space="0" w:color="auto"/>
      </w:divBdr>
    </w:div>
    <w:div w:id="1705712163">
      <w:bodyDiv w:val="1"/>
      <w:marLeft w:val="0"/>
      <w:marRight w:val="0"/>
      <w:marTop w:val="0"/>
      <w:marBottom w:val="0"/>
      <w:divBdr>
        <w:top w:val="none" w:sz="0" w:space="0" w:color="auto"/>
        <w:left w:val="none" w:sz="0" w:space="0" w:color="auto"/>
        <w:bottom w:val="none" w:sz="0" w:space="0" w:color="auto"/>
        <w:right w:val="none" w:sz="0" w:space="0" w:color="auto"/>
      </w:divBdr>
    </w:div>
    <w:div w:id="1763066770">
      <w:bodyDiv w:val="1"/>
      <w:marLeft w:val="0"/>
      <w:marRight w:val="0"/>
      <w:marTop w:val="0"/>
      <w:marBottom w:val="0"/>
      <w:divBdr>
        <w:top w:val="none" w:sz="0" w:space="0" w:color="auto"/>
        <w:left w:val="none" w:sz="0" w:space="0" w:color="auto"/>
        <w:bottom w:val="none" w:sz="0" w:space="0" w:color="auto"/>
        <w:right w:val="none" w:sz="0" w:space="0" w:color="auto"/>
      </w:divBdr>
    </w:div>
    <w:div w:id="1775831101">
      <w:bodyDiv w:val="1"/>
      <w:marLeft w:val="0"/>
      <w:marRight w:val="0"/>
      <w:marTop w:val="0"/>
      <w:marBottom w:val="0"/>
      <w:divBdr>
        <w:top w:val="none" w:sz="0" w:space="0" w:color="auto"/>
        <w:left w:val="none" w:sz="0" w:space="0" w:color="auto"/>
        <w:bottom w:val="none" w:sz="0" w:space="0" w:color="auto"/>
        <w:right w:val="none" w:sz="0" w:space="0" w:color="auto"/>
      </w:divBdr>
    </w:div>
    <w:div w:id="1795712919">
      <w:bodyDiv w:val="1"/>
      <w:marLeft w:val="0"/>
      <w:marRight w:val="0"/>
      <w:marTop w:val="0"/>
      <w:marBottom w:val="0"/>
      <w:divBdr>
        <w:top w:val="none" w:sz="0" w:space="0" w:color="auto"/>
        <w:left w:val="none" w:sz="0" w:space="0" w:color="auto"/>
        <w:bottom w:val="none" w:sz="0" w:space="0" w:color="auto"/>
        <w:right w:val="none" w:sz="0" w:space="0" w:color="auto"/>
      </w:divBdr>
    </w:div>
    <w:div w:id="1815754732">
      <w:bodyDiv w:val="1"/>
      <w:marLeft w:val="0"/>
      <w:marRight w:val="0"/>
      <w:marTop w:val="0"/>
      <w:marBottom w:val="0"/>
      <w:divBdr>
        <w:top w:val="none" w:sz="0" w:space="0" w:color="auto"/>
        <w:left w:val="none" w:sz="0" w:space="0" w:color="auto"/>
        <w:bottom w:val="none" w:sz="0" w:space="0" w:color="auto"/>
        <w:right w:val="none" w:sz="0" w:space="0" w:color="auto"/>
      </w:divBdr>
    </w:div>
    <w:div w:id="1831753275">
      <w:bodyDiv w:val="1"/>
      <w:marLeft w:val="0"/>
      <w:marRight w:val="0"/>
      <w:marTop w:val="0"/>
      <w:marBottom w:val="0"/>
      <w:divBdr>
        <w:top w:val="none" w:sz="0" w:space="0" w:color="auto"/>
        <w:left w:val="none" w:sz="0" w:space="0" w:color="auto"/>
        <w:bottom w:val="none" w:sz="0" w:space="0" w:color="auto"/>
        <w:right w:val="none" w:sz="0" w:space="0" w:color="auto"/>
      </w:divBdr>
    </w:div>
    <w:div w:id="1840347283">
      <w:bodyDiv w:val="1"/>
      <w:marLeft w:val="0"/>
      <w:marRight w:val="0"/>
      <w:marTop w:val="0"/>
      <w:marBottom w:val="0"/>
      <w:divBdr>
        <w:top w:val="none" w:sz="0" w:space="0" w:color="auto"/>
        <w:left w:val="none" w:sz="0" w:space="0" w:color="auto"/>
        <w:bottom w:val="none" w:sz="0" w:space="0" w:color="auto"/>
        <w:right w:val="none" w:sz="0" w:space="0" w:color="auto"/>
      </w:divBdr>
    </w:div>
    <w:div w:id="1845511215">
      <w:bodyDiv w:val="1"/>
      <w:marLeft w:val="0"/>
      <w:marRight w:val="0"/>
      <w:marTop w:val="0"/>
      <w:marBottom w:val="0"/>
      <w:divBdr>
        <w:top w:val="none" w:sz="0" w:space="0" w:color="auto"/>
        <w:left w:val="none" w:sz="0" w:space="0" w:color="auto"/>
        <w:bottom w:val="none" w:sz="0" w:space="0" w:color="auto"/>
        <w:right w:val="none" w:sz="0" w:space="0" w:color="auto"/>
      </w:divBdr>
    </w:div>
    <w:div w:id="1847868408">
      <w:bodyDiv w:val="1"/>
      <w:marLeft w:val="0"/>
      <w:marRight w:val="0"/>
      <w:marTop w:val="0"/>
      <w:marBottom w:val="0"/>
      <w:divBdr>
        <w:top w:val="none" w:sz="0" w:space="0" w:color="auto"/>
        <w:left w:val="none" w:sz="0" w:space="0" w:color="auto"/>
        <w:bottom w:val="none" w:sz="0" w:space="0" w:color="auto"/>
        <w:right w:val="none" w:sz="0" w:space="0" w:color="auto"/>
      </w:divBdr>
      <w:divsChild>
        <w:div w:id="789014745">
          <w:marLeft w:val="547"/>
          <w:marRight w:val="0"/>
          <w:marTop w:val="0"/>
          <w:marBottom w:val="0"/>
          <w:divBdr>
            <w:top w:val="none" w:sz="0" w:space="0" w:color="auto"/>
            <w:left w:val="none" w:sz="0" w:space="0" w:color="auto"/>
            <w:bottom w:val="none" w:sz="0" w:space="0" w:color="auto"/>
            <w:right w:val="none" w:sz="0" w:space="0" w:color="auto"/>
          </w:divBdr>
        </w:div>
      </w:divsChild>
    </w:div>
    <w:div w:id="1861316106">
      <w:bodyDiv w:val="1"/>
      <w:marLeft w:val="0"/>
      <w:marRight w:val="0"/>
      <w:marTop w:val="0"/>
      <w:marBottom w:val="0"/>
      <w:divBdr>
        <w:top w:val="none" w:sz="0" w:space="0" w:color="auto"/>
        <w:left w:val="none" w:sz="0" w:space="0" w:color="auto"/>
        <w:bottom w:val="none" w:sz="0" w:space="0" w:color="auto"/>
        <w:right w:val="none" w:sz="0" w:space="0" w:color="auto"/>
      </w:divBdr>
    </w:div>
    <w:div w:id="1897617371">
      <w:bodyDiv w:val="1"/>
      <w:marLeft w:val="0"/>
      <w:marRight w:val="0"/>
      <w:marTop w:val="0"/>
      <w:marBottom w:val="0"/>
      <w:divBdr>
        <w:top w:val="none" w:sz="0" w:space="0" w:color="auto"/>
        <w:left w:val="none" w:sz="0" w:space="0" w:color="auto"/>
        <w:bottom w:val="none" w:sz="0" w:space="0" w:color="auto"/>
        <w:right w:val="none" w:sz="0" w:space="0" w:color="auto"/>
      </w:divBdr>
    </w:div>
    <w:div w:id="1946307263">
      <w:bodyDiv w:val="1"/>
      <w:marLeft w:val="0"/>
      <w:marRight w:val="0"/>
      <w:marTop w:val="0"/>
      <w:marBottom w:val="0"/>
      <w:divBdr>
        <w:top w:val="none" w:sz="0" w:space="0" w:color="auto"/>
        <w:left w:val="none" w:sz="0" w:space="0" w:color="auto"/>
        <w:bottom w:val="none" w:sz="0" w:space="0" w:color="auto"/>
        <w:right w:val="none" w:sz="0" w:space="0" w:color="auto"/>
      </w:divBdr>
    </w:div>
    <w:div w:id="1969117188">
      <w:bodyDiv w:val="1"/>
      <w:marLeft w:val="0"/>
      <w:marRight w:val="0"/>
      <w:marTop w:val="0"/>
      <w:marBottom w:val="0"/>
      <w:divBdr>
        <w:top w:val="none" w:sz="0" w:space="0" w:color="auto"/>
        <w:left w:val="none" w:sz="0" w:space="0" w:color="auto"/>
        <w:bottom w:val="none" w:sz="0" w:space="0" w:color="auto"/>
        <w:right w:val="none" w:sz="0" w:space="0" w:color="auto"/>
      </w:divBdr>
    </w:div>
    <w:div w:id="2035574709">
      <w:bodyDiv w:val="1"/>
      <w:marLeft w:val="0"/>
      <w:marRight w:val="0"/>
      <w:marTop w:val="0"/>
      <w:marBottom w:val="0"/>
      <w:divBdr>
        <w:top w:val="none" w:sz="0" w:space="0" w:color="auto"/>
        <w:left w:val="none" w:sz="0" w:space="0" w:color="auto"/>
        <w:bottom w:val="none" w:sz="0" w:space="0" w:color="auto"/>
        <w:right w:val="none" w:sz="0" w:space="0" w:color="auto"/>
      </w:divBdr>
    </w:div>
    <w:div w:id="2046834531">
      <w:bodyDiv w:val="1"/>
      <w:marLeft w:val="0"/>
      <w:marRight w:val="0"/>
      <w:marTop w:val="0"/>
      <w:marBottom w:val="0"/>
      <w:divBdr>
        <w:top w:val="none" w:sz="0" w:space="0" w:color="auto"/>
        <w:left w:val="none" w:sz="0" w:space="0" w:color="auto"/>
        <w:bottom w:val="none" w:sz="0" w:space="0" w:color="auto"/>
        <w:right w:val="none" w:sz="0" w:space="0" w:color="auto"/>
      </w:divBdr>
    </w:div>
    <w:div w:id="2049640571">
      <w:bodyDiv w:val="1"/>
      <w:marLeft w:val="0"/>
      <w:marRight w:val="0"/>
      <w:marTop w:val="0"/>
      <w:marBottom w:val="0"/>
      <w:divBdr>
        <w:top w:val="none" w:sz="0" w:space="0" w:color="auto"/>
        <w:left w:val="none" w:sz="0" w:space="0" w:color="auto"/>
        <w:bottom w:val="none" w:sz="0" w:space="0" w:color="auto"/>
        <w:right w:val="none" w:sz="0" w:space="0" w:color="auto"/>
      </w:divBdr>
    </w:div>
    <w:div w:id="2059233960">
      <w:bodyDiv w:val="1"/>
      <w:marLeft w:val="0"/>
      <w:marRight w:val="0"/>
      <w:marTop w:val="0"/>
      <w:marBottom w:val="0"/>
      <w:divBdr>
        <w:top w:val="none" w:sz="0" w:space="0" w:color="auto"/>
        <w:left w:val="none" w:sz="0" w:space="0" w:color="auto"/>
        <w:bottom w:val="none" w:sz="0" w:space="0" w:color="auto"/>
        <w:right w:val="none" w:sz="0" w:space="0" w:color="auto"/>
      </w:divBdr>
    </w:div>
    <w:div w:id="2070838948">
      <w:bodyDiv w:val="1"/>
      <w:marLeft w:val="0"/>
      <w:marRight w:val="0"/>
      <w:marTop w:val="0"/>
      <w:marBottom w:val="0"/>
      <w:divBdr>
        <w:top w:val="none" w:sz="0" w:space="0" w:color="auto"/>
        <w:left w:val="none" w:sz="0" w:space="0" w:color="auto"/>
        <w:bottom w:val="none" w:sz="0" w:space="0" w:color="auto"/>
        <w:right w:val="none" w:sz="0" w:space="0" w:color="auto"/>
      </w:divBdr>
      <w:divsChild>
        <w:div w:id="1274940420">
          <w:marLeft w:val="547"/>
          <w:marRight w:val="0"/>
          <w:marTop w:val="0"/>
          <w:marBottom w:val="0"/>
          <w:divBdr>
            <w:top w:val="none" w:sz="0" w:space="0" w:color="auto"/>
            <w:left w:val="none" w:sz="0" w:space="0" w:color="auto"/>
            <w:bottom w:val="none" w:sz="0" w:space="0" w:color="auto"/>
            <w:right w:val="none" w:sz="0" w:space="0" w:color="auto"/>
          </w:divBdr>
        </w:div>
      </w:divsChild>
    </w:div>
    <w:div w:id="2073574626">
      <w:bodyDiv w:val="1"/>
      <w:marLeft w:val="0"/>
      <w:marRight w:val="0"/>
      <w:marTop w:val="0"/>
      <w:marBottom w:val="0"/>
      <w:divBdr>
        <w:top w:val="none" w:sz="0" w:space="0" w:color="auto"/>
        <w:left w:val="none" w:sz="0" w:space="0" w:color="auto"/>
        <w:bottom w:val="none" w:sz="0" w:space="0" w:color="auto"/>
        <w:right w:val="none" w:sz="0" w:space="0" w:color="auto"/>
      </w:divBdr>
    </w:div>
    <w:div w:id="2076463833">
      <w:bodyDiv w:val="1"/>
      <w:marLeft w:val="0"/>
      <w:marRight w:val="0"/>
      <w:marTop w:val="0"/>
      <w:marBottom w:val="0"/>
      <w:divBdr>
        <w:top w:val="none" w:sz="0" w:space="0" w:color="auto"/>
        <w:left w:val="none" w:sz="0" w:space="0" w:color="auto"/>
        <w:bottom w:val="none" w:sz="0" w:space="0" w:color="auto"/>
        <w:right w:val="none" w:sz="0" w:space="0" w:color="auto"/>
      </w:divBdr>
    </w:div>
    <w:div w:id="2111195695">
      <w:bodyDiv w:val="1"/>
      <w:marLeft w:val="0"/>
      <w:marRight w:val="0"/>
      <w:marTop w:val="0"/>
      <w:marBottom w:val="0"/>
      <w:divBdr>
        <w:top w:val="none" w:sz="0" w:space="0" w:color="auto"/>
        <w:left w:val="none" w:sz="0" w:space="0" w:color="auto"/>
        <w:bottom w:val="none" w:sz="0" w:space="0" w:color="auto"/>
        <w:right w:val="none" w:sz="0" w:space="0" w:color="auto"/>
      </w:divBdr>
    </w:div>
    <w:div w:id="2121798967">
      <w:bodyDiv w:val="1"/>
      <w:marLeft w:val="0"/>
      <w:marRight w:val="0"/>
      <w:marTop w:val="0"/>
      <w:marBottom w:val="0"/>
      <w:divBdr>
        <w:top w:val="none" w:sz="0" w:space="0" w:color="auto"/>
        <w:left w:val="none" w:sz="0" w:space="0" w:color="auto"/>
        <w:bottom w:val="none" w:sz="0" w:space="0" w:color="auto"/>
        <w:right w:val="none" w:sz="0" w:space="0" w:color="auto"/>
      </w:divBdr>
    </w:div>
    <w:div w:id="212287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1F62-23F0-4E48-8FB6-7DAB3959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4250</Words>
  <Characters>23379</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amallah</dc:creator>
  <cp:lastModifiedBy>bourezgui</cp:lastModifiedBy>
  <cp:revision>2</cp:revision>
  <cp:lastPrinted>2020-05-27T11:33:00Z</cp:lastPrinted>
  <dcterms:created xsi:type="dcterms:W3CDTF">2020-06-01T08:11:00Z</dcterms:created>
  <dcterms:modified xsi:type="dcterms:W3CDTF">2020-06-01T08:11:00Z</dcterms:modified>
</cp:coreProperties>
</file>